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CFF94" w14:textId="77777777" w:rsidR="00370C1E" w:rsidRPr="00DB6386" w:rsidRDefault="00370C1E" w:rsidP="00DB6386">
      <w:pPr>
        <w:jc w:val="center"/>
        <w:rPr>
          <w:rFonts w:eastAsia="Montserrat" w:cs="Tahoma"/>
          <w:b/>
          <w:sz w:val="36"/>
          <w:szCs w:val="36"/>
        </w:rPr>
      </w:pPr>
      <w:r w:rsidRPr="00DB6386">
        <w:rPr>
          <w:rFonts w:eastAsia="Montserrat" w:cs="Tahoma"/>
          <w:b/>
          <w:sz w:val="36"/>
          <w:szCs w:val="36"/>
        </w:rPr>
        <w:t>DECLARACIÓN DE ACCESIBILIDAD</w:t>
      </w:r>
    </w:p>
    <w:p w14:paraId="2C15C355" w14:textId="77777777" w:rsidR="00370C1E" w:rsidRPr="00DB6386" w:rsidRDefault="00370C1E" w:rsidP="00DB6386">
      <w:pPr>
        <w:shd w:val="clear" w:color="auto" w:fill="FFFFFF"/>
        <w:spacing w:before="280" w:after="200" w:line="276" w:lineRule="auto"/>
        <w:rPr>
          <w:rFonts w:eastAsia="Montserrat" w:cs="Tahoma"/>
          <w:sz w:val="22"/>
          <w:szCs w:val="22"/>
        </w:rPr>
      </w:pPr>
      <w:r w:rsidRPr="00DB6386">
        <w:rPr>
          <w:rFonts w:eastAsia="Montserrat" w:cs="Tahoma"/>
          <w:sz w:val="22"/>
          <w:szCs w:val="22"/>
        </w:rPr>
        <w:t xml:space="preserve">MERCATENERIFE, S.A. se ha comprometido a hacer accesibles su sitio web de conformidad con el </w:t>
      </w:r>
      <w:hyperlink r:id="rId8">
        <w:r w:rsidRPr="00DB6386">
          <w:rPr>
            <w:rFonts w:eastAsia="Montserrat" w:cs="Tahoma"/>
            <w:b/>
            <w:color w:val="4A5F8A"/>
            <w:sz w:val="22"/>
            <w:szCs w:val="22"/>
          </w:rPr>
          <w:t>Real Decreto 1112/2018, de 7 de septiembre</w:t>
        </w:r>
      </w:hyperlink>
      <w:r w:rsidRPr="00DB6386">
        <w:rPr>
          <w:rFonts w:eastAsia="Montserrat" w:cs="Tahoma"/>
          <w:sz w:val="22"/>
          <w:szCs w:val="22"/>
        </w:rPr>
        <w:t>, sobre accesibilidad de los sitios web y aplicaciones para dispositivos móviles del sector público (en adelante, Real Decreto 1112/2018, de 7 de septiembre).</w:t>
      </w:r>
    </w:p>
    <w:p w14:paraId="59F36360" w14:textId="77777777" w:rsidR="00370C1E" w:rsidRPr="00DB6386" w:rsidRDefault="00370C1E" w:rsidP="00DB6386">
      <w:pPr>
        <w:shd w:val="clear" w:color="auto" w:fill="FFFFFF"/>
        <w:spacing w:before="280" w:after="200" w:line="276" w:lineRule="auto"/>
        <w:rPr>
          <w:rFonts w:eastAsia="Montserrat" w:cs="Tahoma"/>
          <w:sz w:val="22"/>
          <w:szCs w:val="22"/>
        </w:rPr>
      </w:pPr>
      <w:r w:rsidRPr="00DB6386">
        <w:rPr>
          <w:rFonts w:eastAsia="Montserrat" w:cs="Tahoma"/>
          <w:sz w:val="22"/>
          <w:szCs w:val="22"/>
        </w:rPr>
        <w:t xml:space="preserve">La presente declaración de accesibilidad se aplica al sitio web </w:t>
      </w:r>
      <w:hyperlink r:id="rId9" w:history="1">
        <w:r w:rsidRPr="00DB6386">
          <w:rPr>
            <w:rStyle w:val="Hipervnculo"/>
            <w:rFonts w:eastAsia="Montserrat" w:cs="Tahoma"/>
            <w:b/>
            <w:sz w:val="22"/>
            <w:szCs w:val="22"/>
          </w:rPr>
          <w:t>https://www.mercatenerife.com</w:t>
        </w:r>
      </w:hyperlink>
      <w:r w:rsidRPr="00DB6386">
        <w:rPr>
          <w:rFonts w:eastAsia="Montserrat" w:cs="Tahoma"/>
          <w:sz w:val="22"/>
          <w:szCs w:val="22"/>
        </w:rPr>
        <w:t xml:space="preserve"> (los subdominios de este sitio web tendrán sus propias declaraciones de accesibilidad).</w:t>
      </w:r>
    </w:p>
    <w:p w14:paraId="69384F5C" w14:textId="77777777" w:rsidR="00370C1E" w:rsidRPr="00DB6386" w:rsidRDefault="00370C1E" w:rsidP="00DB6386">
      <w:pPr>
        <w:shd w:val="clear" w:color="auto" w:fill="FFFFFF"/>
        <w:spacing w:before="200" w:after="200" w:line="276" w:lineRule="auto"/>
        <w:rPr>
          <w:rFonts w:eastAsia="Montserrat" w:cs="Tahoma"/>
          <w:b/>
          <w:sz w:val="24"/>
          <w:szCs w:val="24"/>
        </w:rPr>
      </w:pPr>
      <w:r w:rsidRPr="00DB6386">
        <w:rPr>
          <w:rFonts w:eastAsia="Montserrat" w:cs="Tahoma"/>
          <w:b/>
          <w:sz w:val="24"/>
          <w:szCs w:val="24"/>
        </w:rPr>
        <w:t>Situación de cumplimiento</w:t>
      </w:r>
    </w:p>
    <w:p w14:paraId="3049756F" w14:textId="77777777" w:rsidR="00370C1E" w:rsidRPr="00DB6386" w:rsidRDefault="00370C1E" w:rsidP="00DB6386">
      <w:pPr>
        <w:shd w:val="clear" w:color="auto" w:fill="FFFFFF"/>
        <w:spacing w:before="200" w:after="200" w:line="276" w:lineRule="auto"/>
        <w:rPr>
          <w:rFonts w:eastAsia="Montserrat" w:cs="Tahoma"/>
          <w:sz w:val="22"/>
          <w:szCs w:val="22"/>
        </w:rPr>
      </w:pPr>
      <w:r w:rsidRPr="00DB6386">
        <w:rPr>
          <w:rFonts w:eastAsia="Montserrat" w:cs="Tahoma"/>
          <w:sz w:val="22"/>
          <w:szCs w:val="22"/>
        </w:rPr>
        <w:t xml:space="preserve">Este sitio web es </w:t>
      </w:r>
      <w:r w:rsidRPr="00DB6386">
        <w:rPr>
          <w:rFonts w:eastAsia="Montserrat" w:cs="Tahoma"/>
          <w:b/>
          <w:sz w:val="22"/>
          <w:szCs w:val="22"/>
        </w:rPr>
        <w:t>parcialmente conforme</w:t>
      </w:r>
      <w:r w:rsidRPr="00DB6386">
        <w:rPr>
          <w:rFonts w:eastAsia="Montserrat" w:cs="Tahoma"/>
          <w:sz w:val="22"/>
          <w:szCs w:val="22"/>
        </w:rPr>
        <w:t xml:space="preserve"> con el Real Decreto 1112/2018, de 7 de septiembre, debido a la falta de conformidad de los aspectos que se indican a continuación.</w:t>
      </w:r>
    </w:p>
    <w:p w14:paraId="0D2AE437" w14:textId="77777777" w:rsidR="00370C1E" w:rsidRPr="00DB6386" w:rsidRDefault="00370C1E" w:rsidP="00DB6386">
      <w:pPr>
        <w:shd w:val="clear" w:color="auto" w:fill="FFFFFF"/>
        <w:spacing w:before="200" w:after="200" w:line="276" w:lineRule="auto"/>
        <w:rPr>
          <w:rFonts w:eastAsia="Montserrat" w:cs="Tahoma"/>
          <w:b/>
          <w:sz w:val="24"/>
          <w:szCs w:val="24"/>
        </w:rPr>
      </w:pPr>
      <w:r w:rsidRPr="00DB6386">
        <w:rPr>
          <w:rFonts w:eastAsia="Montserrat" w:cs="Tahoma"/>
          <w:b/>
          <w:sz w:val="24"/>
          <w:szCs w:val="24"/>
        </w:rPr>
        <w:t>Contenido no accesible</w:t>
      </w:r>
    </w:p>
    <w:p w14:paraId="4181D0FF" w14:textId="77777777" w:rsidR="00370C1E" w:rsidRPr="00DB6386" w:rsidRDefault="00370C1E" w:rsidP="00DB6386">
      <w:pPr>
        <w:shd w:val="clear" w:color="auto" w:fill="FFFFFF"/>
        <w:spacing w:before="200" w:after="200" w:line="276" w:lineRule="auto"/>
        <w:rPr>
          <w:rFonts w:eastAsia="Montserrat" w:cs="Tahoma"/>
          <w:sz w:val="22"/>
          <w:szCs w:val="22"/>
        </w:rPr>
      </w:pPr>
      <w:r w:rsidRPr="00DB6386">
        <w:rPr>
          <w:rFonts w:eastAsia="Montserrat" w:cs="Tahoma"/>
          <w:sz w:val="22"/>
          <w:szCs w:val="22"/>
        </w:rPr>
        <w:t>El contenido que se recoge a continuación no es accesible por lo siguiente:</w:t>
      </w:r>
    </w:p>
    <w:p w14:paraId="2C3B9743" w14:textId="77777777" w:rsidR="00370C1E" w:rsidRPr="00DB6386" w:rsidRDefault="00370C1E" w:rsidP="00DB6386">
      <w:pPr>
        <w:numPr>
          <w:ilvl w:val="0"/>
          <w:numId w:val="7"/>
        </w:numPr>
        <w:shd w:val="clear" w:color="auto" w:fill="FFFFFF"/>
        <w:suppressAutoHyphens w:val="0"/>
        <w:autoSpaceDN/>
        <w:spacing w:before="200" w:line="276" w:lineRule="auto"/>
        <w:textAlignment w:val="auto"/>
        <w:rPr>
          <w:rFonts w:cs="Tahoma"/>
          <w:sz w:val="22"/>
          <w:szCs w:val="22"/>
        </w:rPr>
      </w:pPr>
      <w:hyperlink r:id="rId10">
        <w:r w:rsidRPr="00DB6386">
          <w:rPr>
            <w:rFonts w:eastAsia="Montserrat" w:cs="Tahoma"/>
            <w:b/>
            <w:color w:val="4A5F8A"/>
            <w:sz w:val="22"/>
            <w:szCs w:val="22"/>
          </w:rPr>
          <w:t>Falta de conformidad con el Real Decreto 1112/2018, de 7 de septiembre</w:t>
        </w:r>
      </w:hyperlink>
      <w:r w:rsidRPr="00DB6386">
        <w:rPr>
          <w:rFonts w:eastAsia="Montserrat" w:cs="Tahoma"/>
          <w:sz w:val="22"/>
          <w:szCs w:val="22"/>
        </w:rPr>
        <w:t>: podrían existir fallos puntuales de edición en alguna página web, tanto en contenidos HTML como en documentos finales, publicados en fecha posterior al 20 de septiembre de 2018 (fecha de entrada en vigor del Real Decreto 1112/2018, de 7 de septiembre). Concretamente puede haber errores en aquellos documentos que contienen gráficos, tablas complejas o en aquellos firmados electrónicamente antes de su revisión de accesibilidad.</w:t>
      </w:r>
    </w:p>
    <w:p w14:paraId="0526A9E7" w14:textId="77777777" w:rsidR="00370C1E" w:rsidRPr="00DB6386" w:rsidRDefault="00370C1E" w:rsidP="00DB6386">
      <w:pPr>
        <w:numPr>
          <w:ilvl w:val="0"/>
          <w:numId w:val="7"/>
        </w:numPr>
        <w:shd w:val="clear" w:color="auto" w:fill="FFFFFF"/>
        <w:suppressAutoHyphens w:val="0"/>
        <w:autoSpaceDN/>
        <w:spacing w:line="276" w:lineRule="auto"/>
        <w:textAlignment w:val="auto"/>
        <w:rPr>
          <w:rFonts w:cs="Tahoma"/>
          <w:sz w:val="22"/>
          <w:szCs w:val="22"/>
        </w:rPr>
      </w:pPr>
      <w:r w:rsidRPr="00DB6386">
        <w:rPr>
          <w:rFonts w:eastAsia="Montserrat" w:cs="Tahoma"/>
          <w:b/>
          <w:sz w:val="22"/>
          <w:szCs w:val="22"/>
        </w:rPr>
        <w:t>Carga desproporcionada</w:t>
      </w:r>
      <w:r w:rsidRPr="00DB6386">
        <w:rPr>
          <w:rFonts w:eastAsia="Montserrat" w:cs="Tahoma"/>
          <w:sz w:val="22"/>
          <w:szCs w:val="22"/>
        </w:rPr>
        <w:t>: no aplica.</w:t>
      </w:r>
    </w:p>
    <w:p w14:paraId="3750BE1D" w14:textId="77777777" w:rsidR="00370C1E" w:rsidRPr="00DB6386" w:rsidRDefault="00370C1E" w:rsidP="00DB6386">
      <w:pPr>
        <w:numPr>
          <w:ilvl w:val="0"/>
          <w:numId w:val="7"/>
        </w:numPr>
        <w:shd w:val="clear" w:color="auto" w:fill="FFFFFF"/>
        <w:suppressAutoHyphens w:val="0"/>
        <w:autoSpaceDN/>
        <w:spacing w:after="200" w:line="276" w:lineRule="auto"/>
        <w:textAlignment w:val="auto"/>
        <w:rPr>
          <w:rFonts w:cs="Tahoma"/>
          <w:sz w:val="22"/>
          <w:szCs w:val="22"/>
        </w:rPr>
      </w:pPr>
      <w:r w:rsidRPr="00DB6386">
        <w:rPr>
          <w:rFonts w:eastAsia="Montserrat" w:cs="Tahoma"/>
          <w:sz w:val="22"/>
          <w:szCs w:val="22"/>
        </w:rPr>
        <w:t xml:space="preserve">El contenido </w:t>
      </w:r>
      <w:r w:rsidRPr="00DB6386">
        <w:rPr>
          <w:rFonts w:eastAsia="Montserrat" w:cs="Tahoma"/>
          <w:b/>
          <w:sz w:val="22"/>
          <w:szCs w:val="22"/>
        </w:rPr>
        <w:t>no entra dentro del ámbito de la legislación</w:t>
      </w:r>
      <w:r w:rsidRPr="00DB6386">
        <w:rPr>
          <w:rFonts w:eastAsia="Montserrat" w:cs="Tahoma"/>
          <w:sz w:val="22"/>
          <w:szCs w:val="22"/>
        </w:rPr>
        <w:t xml:space="preserve"> aplicable: Existen archivos ofimáticos en PDF u otros formatos publicados antes del 20 de septiembre de 2018 que no cumplen en su totalidad todos los requisitos de accesibilidad. También pueden estar en esa situación contenidos elaborados por terceros no financiados, ni desarrollados, ni bajo el control del responsable de este sitio web.</w:t>
      </w:r>
    </w:p>
    <w:p w14:paraId="2F9A250B" w14:textId="77777777" w:rsidR="00370C1E" w:rsidRPr="00DB6386" w:rsidRDefault="00370C1E" w:rsidP="00DB6386">
      <w:pPr>
        <w:shd w:val="clear" w:color="auto" w:fill="FFFFFF"/>
        <w:spacing w:before="200" w:after="200" w:line="276" w:lineRule="auto"/>
        <w:rPr>
          <w:rFonts w:eastAsia="Montserrat" w:cs="Tahoma"/>
          <w:b/>
          <w:sz w:val="24"/>
          <w:szCs w:val="24"/>
        </w:rPr>
      </w:pPr>
      <w:r w:rsidRPr="00DB6386">
        <w:rPr>
          <w:rFonts w:eastAsia="Montserrat" w:cs="Tahoma"/>
          <w:b/>
          <w:sz w:val="24"/>
          <w:szCs w:val="24"/>
        </w:rPr>
        <w:t>Preparación de la presente declaración de accesibilidad</w:t>
      </w:r>
    </w:p>
    <w:p w14:paraId="478BEDEA" w14:textId="77777777" w:rsidR="00370C1E" w:rsidRPr="00DB6386" w:rsidRDefault="00370C1E" w:rsidP="00DB6386">
      <w:pPr>
        <w:shd w:val="clear" w:color="auto" w:fill="FFFFFF"/>
        <w:spacing w:before="200" w:after="200" w:line="276" w:lineRule="auto"/>
        <w:rPr>
          <w:rFonts w:eastAsia="Montserrat" w:cs="Tahoma"/>
          <w:sz w:val="22"/>
          <w:szCs w:val="22"/>
        </w:rPr>
      </w:pPr>
      <w:r w:rsidRPr="00DB6386">
        <w:rPr>
          <w:rFonts w:eastAsia="Montserrat" w:cs="Tahoma"/>
          <w:sz w:val="22"/>
          <w:szCs w:val="22"/>
        </w:rPr>
        <w:t>La presente declaración fue preparada el 2 de junio de 2022.</w:t>
      </w:r>
    </w:p>
    <w:p w14:paraId="5E32F875" w14:textId="77777777" w:rsidR="00370C1E" w:rsidRPr="00DB6386" w:rsidRDefault="00370C1E" w:rsidP="00DB6386">
      <w:pPr>
        <w:shd w:val="clear" w:color="auto" w:fill="FFFFFF"/>
        <w:spacing w:before="200" w:after="200" w:line="276" w:lineRule="auto"/>
        <w:rPr>
          <w:rFonts w:eastAsia="Montserrat" w:cs="Tahoma"/>
          <w:sz w:val="22"/>
          <w:szCs w:val="22"/>
        </w:rPr>
      </w:pPr>
      <w:r w:rsidRPr="00DB6386">
        <w:rPr>
          <w:rFonts w:eastAsia="Montserrat" w:cs="Tahoma"/>
          <w:sz w:val="22"/>
          <w:szCs w:val="22"/>
        </w:rPr>
        <w:t>El método empleado para preparar la declaración ha sido una autoevaluación llevada a cabo por el propio organismo.</w:t>
      </w:r>
    </w:p>
    <w:p w14:paraId="64728129" w14:textId="631B54FD" w:rsidR="00370C1E" w:rsidRPr="00DB6386" w:rsidRDefault="00370C1E" w:rsidP="00DB6386">
      <w:pPr>
        <w:shd w:val="clear" w:color="auto" w:fill="FFFFFF"/>
        <w:spacing w:before="200" w:after="200" w:line="276" w:lineRule="auto"/>
        <w:rPr>
          <w:rFonts w:eastAsia="Montserrat" w:cs="Tahoma"/>
          <w:sz w:val="22"/>
          <w:szCs w:val="22"/>
        </w:rPr>
      </w:pPr>
      <w:r w:rsidRPr="00DB6386">
        <w:rPr>
          <w:rFonts w:eastAsia="Montserrat" w:cs="Tahoma"/>
          <w:sz w:val="22"/>
          <w:szCs w:val="22"/>
        </w:rPr>
        <w:t xml:space="preserve">Última revisión de la declaración: </w:t>
      </w:r>
      <w:r w:rsidR="000067C1">
        <w:rPr>
          <w:rFonts w:eastAsia="Montserrat" w:cs="Tahoma"/>
          <w:sz w:val="22"/>
          <w:szCs w:val="22"/>
        </w:rPr>
        <w:t>31</w:t>
      </w:r>
      <w:r w:rsidRPr="00DB6386">
        <w:rPr>
          <w:rFonts w:eastAsia="Montserrat" w:cs="Tahoma"/>
          <w:sz w:val="22"/>
          <w:szCs w:val="22"/>
        </w:rPr>
        <w:t xml:space="preserve"> de </w:t>
      </w:r>
      <w:r w:rsidR="000067C1">
        <w:rPr>
          <w:rFonts w:eastAsia="Montserrat" w:cs="Tahoma"/>
          <w:sz w:val="22"/>
          <w:szCs w:val="22"/>
        </w:rPr>
        <w:t>marzo</w:t>
      </w:r>
      <w:r w:rsidRPr="00DB6386">
        <w:rPr>
          <w:rFonts w:eastAsia="Montserrat" w:cs="Tahoma"/>
          <w:sz w:val="22"/>
          <w:szCs w:val="22"/>
        </w:rPr>
        <w:t xml:space="preserve"> de 202</w:t>
      </w:r>
      <w:r w:rsidR="000067C1">
        <w:rPr>
          <w:rFonts w:eastAsia="Montserrat" w:cs="Tahoma"/>
          <w:sz w:val="22"/>
          <w:szCs w:val="22"/>
        </w:rPr>
        <w:t>6</w:t>
      </w:r>
      <w:r w:rsidRPr="00DB6386">
        <w:rPr>
          <w:rFonts w:eastAsia="Montserrat" w:cs="Tahoma"/>
          <w:sz w:val="22"/>
          <w:szCs w:val="22"/>
        </w:rPr>
        <w:t>.</w:t>
      </w:r>
    </w:p>
    <w:p w14:paraId="17D1E7E0" w14:textId="77777777" w:rsidR="00370C1E" w:rsidRPr="00DB6386" w:rsidRDefault="00370C1E" w:rsidP="00DB6386">
      <w:pPr>
        <w:shd w:val="clear" w:color="auto" w:fill="FFFFFF"/>
        <w:spacing w:before="200" w:after="200" w:line="276" w:lineRule="auto"/>
        <w:rPr>
          <w:rFonts w:eastAsia="Montserrat" w:cs="Tahoma"/>
          <w:b/>
          <w:sz w:val="24"/>
          <w:szCs w:val="24"/>
        </w:rPr>
      </w:pPr>
      <w:r w:rsidRPr="00DB6386">
        <w:rPr>
          <w:rFonts w:eastAsia="Montserrat" w:cs="Tahoma"/>
          <w:b/>
          <w:sz w:val="24"/>
          <w:szCs w:val="24"/>
        </w:rPr>
        <w:t>Observaciones y datos de contacto</w:t>
      </w:r>
    </w:p>
    <w:p w14:paraId="6AB93804" w14:textId="77777777" w:rsidR="00370C1E" w:rsidRPr="00DB6386" w:rsidRDefault="00370C1E" w:rsidP="00DB6386">
      <w:pPr>
        <w:shd w:val="clear" w:color="auto" w:fill="FFFFFF"/>
        <w:spacing w:before="200" w:after="200" w:line="276" w:lineRule="auto"/>
        <w:rPr>
          <w:rFonts w:eastAsia="Montserrat" w:cs="Tahoma"/>
          <w:sz w:val="22"/>
          <w:szCs w:val="22"/>
        </w:rPr>
      </w:pPr>
      <w:r w:rsidRPr="00DB6386">
        <w:rPr>
          <w:rFonts w:eastAsia="Montserrat" w:cs="Tahoma"/>
          <w:sz w:val="22"/>
          <w:szCs w:val="22"/>
        </w:rPr>
        <w:t>Puede realizar comunicaciones sobre requisitos de accesibilidad (artículo 10.2.a) del Real Decreto 1112/2018, de 7 de septiembre) como, por ejemplo:</w:t>
      </w:r>
    </w:p>
    <w:p w14:paraId="5EA6E1C5" w14:textId="77777777" w:rsidR="00370C1E" w:rsidRPr="00DB6386" w:rsidRDefault="00370C1E" w:rsidP="00DB6386">
      <w:pPr>
        <w:numPr>
          <w:ilvl w:val="0"/>
          <w:numId w:val="8"/>
        </w:numPr>
        <w:shd w:val="clear" w:color="auto" w:fill="FFFFFF"/>
        <w:suppressAutoHyphens w:val="0"/>
        <w:autoSpaceDN/>
        <w:spacing w:before="200" w:line="276" w:lineRule="auto"/>
        <w:textAlignment w:val="auto"/>
        <w:rPr>
          <w:rFonts w:eastAsia="Montserrat" w:cs="Tahoma"/>
          <w:sz w:val="22"/>
          <w:szCs w:val="22"/>
        </w:rPr>
      </w:pPr>
      <w:r w:rsidRPr="00DB6386">
        <w:rPr>
          <w:rFonts w:eastAsia="Montserrat" w:cs="Tahoma"/>
          <w:sz w:val="22"/>
          <w:szCs w:val="22"/>
        </w:rPr>
        <w:t>Informar sobre cualquier posible incumplimiento por parte de este sitio web.</w:t>
      </w:r>
    </w:p>
    <w:p w14:paraId="4330271F" w14:textId="77777777" w:rsidR="00370C1E" w:rsidRPr="00DB6386" w:rsidRDefault="00370C1E" w:rsidP="00DB6386">
      <w:pPr>
        <w:numPr>
          <w:ilvl w:val="0"/>
          <w:numId w:val="8"/>
        </w:numPr>
        <w:shd w:val="clear" w:color="auto" w:fill="FFFFFF"/>
        <w:suppressAutoHyphens w:val="0"/>
        <w:autoSpaceDN/>
        <w:spacing w:line="276" w:lineRule="auto"/>
        <w:textAlignment w:val="auto"/>
        <w:rPr>
          <w:rFonts w:eastAsia="Montserrat" w:cs="Tahoma"/>
          <w:sz w:val="22"/>
          <w:szCs w:val="22"/>
        </w:rPr>
      </w:pPr>
      <w:r w:rsidRPr="00DB6386">
        <w:rPr>
          <w:rFonts w:eastAsia="Montserrat" w:cs="Tahoma"/>
          <w:sz w:val="22"/>
          <w:szCs w:val="22"/>
        </w:rPr>
        <w:lastRenderedPageBreak/>
        <w:t>Transmitir otras dificultades de acceso al contenido.</w:t>
      </w:r>
    </w:p>
    <w:p w14:paraId="2959A0F6" w14:textId="77777777" w:rsidR="00370C1E" w:rsidRPr="00DB6386" w:rsidRDefault="00370C1E" w:rsidP="00DB6386">
      <w:pPr>
        <w:numPr>
          <w:ilvl w:val="0"/>
          <w:numId w:val="8"/>
        </w:numPr>
        <w:shd w:val="clear" w:color="auto" w:fill="FFFFFF"/>
        <w:suppressAutoHyphens w:val="0"/>
        <w:autoSpaceDN/>
        <w:spacing w:after="280" w:line="276" w:lineRule="auto"/>
        <w:textAlignment w:val="auto"/>
        <w:rPr>
          <w:rFonts w:eastAsia="Montserrat" w:cs="Tahoma"/>
          <w:sz w:val="22"/>
          <w:szCs w:val="22"/>
        </w:rPr>
      </w:pPr>
      <w:r w:rsidRPr="00DB6386">
        <w:rPr>
          <w:rFonts w:eastAsia="Montserrat" w:cs="Tahoma"/>
          <w:sz w:val="22"/>
          <w:szCs w:val="22"/>
        </w:rPr>
        <w:t>Formular cualquier otra consulta o sugerencia de mejora relativa a la accesibilidad del sitio web.</w:t>
      </w:r>
    </w:p>
    <w:p w14:paraId="6E80C8E4" w14:textId="77777777" w:rsidR="00370C1E" w:rsidRPr="00DB6386" w:rsidRDefault="00370C1E" w:rsidP="00DB6386">
      <w:pPr>
        <w:shd w:val="clear" w:color="auto" w:fill="FFFFFF"/>
        <w:spacing w:before="200" w:after="200" w:line="276" w:lineRule="auto"/>
        <w:rPr>
          <w:rFonts w:eastAsia="Montserrat" w:cs="Tahoma"/>
          <w:sz w:val="22"/>
          <w:szCs w:val="22"/>
        </w:rPr>
      </w:pPr>
      <w:r w:rsidRPr="00DB6386">
        <w:rPr>
          <w:rFonts w:eastAsia="Montserrat" w:cs="Tahoma"/>
          <w:sz w:val="22"/>
          <w:szCs w:val="22"/>
        </w:rPr>
        <w:t>A través de las siguientes vías:</w:t>
      </w:r>
    </w:p>
    <w:p w14:paraId="5DA7D6A0" w14:textId="77777777" w:rsidR="00370C1E" w:rsidRPr="00DB6386" w:rsidRDefault="00370C1E" w:rsidP="00DB6386">
      <w:pPr>
        <w:numPr>
          <w:ilvl w:val="0"/>
          <w:numId w:val="9"/>
        </w:numPr>
        <w:shd w:val="clear" w:color="auto" w:fill="FFFFFF"/>
        <w:suppressAutoHyphens w:val="0"/>
        <w:autoSpaceDN/>
        <w:spacing w:before="280" w:line="276" w:lineRule="auto"/>
        <w:textAlignment w:val="auto"/>
        <w:rPr>
          <w:rFonts w:cs="Tahoma"/>
          <w:sz w:val="22"/>
          <w:szCs w:val="22"/>
        </w:rPr>
      </w:pPr>
      <w:r w:rsidRPr="00DB6386">
        <w:rPr>
          <w:rFonts w:eastAsia="Montserrat" w:cs="Tahoma"/>
          <w:sz w:val="22"/>
          <w:szCs w:val="22"/>
        </w:rPr>
        <w:t xml:space="preserve">Correo electrónico: </w:t>
      </w:r>
      <w:r w:rsidRPr="00DB6386">
        <w:rPr>
          <w:rFonts w:eastAsia="Montserrat" w:cs="Tahoma"/>
          <w:b/>
          <w:color w:val="4A5F8A"/>
          <w:sz w:val="22"/>
          <w:szCs w:val="22"/>
        </w:rPr>
        <w:t>secretaria@mercatenerife.com</w:t>
      </w:r>
    </w:p>
    <w:p w14:paraId="0AE1A573" w14:textId="77777777" w:rsidR="00370C1E" w:rsidRPr="00DB6386" w:rsidRDefault="00370C1E" w:rsidP="00DB6386">
      <w:pPr>
        <w:numPr>
          <w:ilvl w:val="0"/>
          <w:numId w:val="9"/>
        </w:numPr>
        <w:shd w:val="clear" w:color="auto" w:fill="FFFFFF"/>
        <w:suppressAutoHyphens w:val="0"/>
        <w:autoSpaceDN/>
        <w:spacing w:after="280" w:line="276" w:lineRule="auto"/>
        <w:textAlignment w:val="auto"/>
        <w:rPr>
          <w:rFonts w:eastAsia="Montserrat" w:cs="Tahoma"/>
          <w:sz w:val="22"/>
          <w:szCs w:val="22"/>
        </w:rPr>
      </w:pPr>
      <w:r w:rsidRPr="00DB6386">
        <w:rPr>
          <w:rFonts w:eastAsia="Montserrat" w:cs="Tahoma"/>
          <w:sz w:val="22"/>
          <w:szCs w:val="22"/>
        </w:rPr>
        <w:t>Teléfono: 922 222 740</w:t>
      </w:r>
    </w:p>
    <w:p w14:paraId="0D94E0C8" w14:textId="77777777" w:rsidR="00370C1E" w:rsidRPr="00DB6386" w:rsidRDefault="00370C1E" w:rsidP="00DB6386">
      <w:pPr>
        <w:shd w:val="clear" w:color="auto" w:fill="FFFFFF"/>
        <w:spacing w:before="280" w:after="200" w:line="276" w:lineRule="auto"/>
        <w:rPr>
          <w:rFonts w:eastAsia="Montserrat" w:cs="Tahoma"/>
          <w:sz w:val="22"/>
          <w:szCs w:val="22"/>
        </w:rPr>
      </w:pPr>
      <w:r w:rsidRPr="00DB6386">
        <w:rPr>
          <w:rFonts w:eastAsia="Montserrat" w:cs="Tahoma"/>
          <w:sz w:val="22"/>
          <w:szCs w:val="22"/>
        </w:rPr>
        <w:t xml:space="preserve">También puede solicitar en formato accesible información que no cumpla con los requisitos de accesibilidad bien por estar excluida, bien por estar exenta por carga desproporcionada; o formular una queja por incumplimiento de los requisitos de accesibilidad. </w:t>
      </w:r>
    </w:p>
    <w:p w14:paraId="23800E62" w14:textId="77777777" w:rsidR="00370C1E" w:rsidRPr="00DB6386" w:rsidRDefault="00370C1E" w:rsidP="00DB6386">
      <w:pPr>
        <w:shd w:val="clear" w:color="auto" w:fill="FFFFFF"/>
        <w:spacing w:before="200" w:after="200" w:line="276" w:lineRule="auto"/>
        <w:rPr>
          <w:rFonts w:eastAsia="Montserrat" w:cs="Tahoma"/>
          <w:b/>
          <w:sz w:val="24"/>
          <w:szCs w:val="24"/>
        </w:rPr>
      </w:pPr>
      <w:r w:rsidRPr="00DB6386">
        <w:rPr>
          <w:rFonts w:eastAsia="Montserrat" w:cs="Tahoma"/>
          <w:b/>
          <w:sz w:val="24"/>
          <w:szCs w:val="24"/>
        </w:rPr>
        <w:t>Procedimiento de aplicación</w:t>
      </w:r>
    </w:p>
    <w:p w14:paraId="02B48226" w14:textId="77777777" w:rsidR="00370C1E" w:rsidRPr="00DB6386" w:rsidRDefault="00370C1E" w:rsidP="00DB6386">
      <w:pPr>
        <w:shd w:val="clear" w:color="auto" w:fill="FFFFFF"/>
        <w:spacing w:before="200" w:after="200" w:line="276" w:lineRule="auto"/>
        <w:rPr>
          <w:rFonts w:eastAsia="Montserrat" w:cs="Tahoma"/>
          <w:sz w:val="22"/>
          <w:szCs w:val="22"/>
        </w:rPr>
      </w:pPr>
      <w:r w:rsidRPr="00DB6386">
        <w:rPr>
          <w:rFonts w:eastAsia="Montserrat" w:cs="Tahoma"/>
          <w:sz w:val="22"/>
          <w:szCs w:val="22"/>
        </w:rPr>
        <w:t>A través de este procedimiento podrá iniciar una reclamación para conocer y oponerse a los motivos de la desestimación de una solicitud de información accesible o queja, instar la adopción de las medidas oportunas en el caso de no estar de acuerdo con la decisión adoptada, o exponer las razones por las que se considera que la respuesta no cumple con los requisitos exigidos.</w:t>
      </w:r>
    </w:p>
    <w:p w14:paraId="61F1964A" w14:textId="77777777" w:rsidR="00370C1E" w:rsidRPr="00DB6386" w:rsidRDefault="00370C1E" w:rsidP="00DB6386">
      <w:pPr>
        <w:pStyle w:val="Ttulo5"/>
        <w:keepNext w:val="0"/>
        <w:keepLines w:val="0"/>
        <w:shd w:val="clear" w:color="auto" w:fill="FFFFFF"/>
        <w:spacing w:before="300" w:after="160" w:line="276" w:lineRule="auto"/>
        <w:rPr>
          <w:rFonts w:ascii="Tahoma" w:eastAsia="Montserrat" w:hAnsi="Tahoma" w:cs="Tahoma"/>
          <w:color w:val="000000"/>
          <w:sz w:val="22"/>
          <w:szCs w:val="22"/>
        </w:rPr>
      </w:pPr>
      <w:hyperlink r:id="rId11">
        <w:r w:rsidRPr="00DB6386">
          <w:rPr>
            <w:rFonts w:ascii="Tahoma" w:eastAsia="Montserrat" w:hAnsi="Tahoma" w:cs="Tahoma"/>
            <w:color w:val="1155CC"/>
            <w:sz w:val="22"/>
            <w:szCs w:val="22"/>
          </w:rPr>
          <w:t xml:space="preserve">Artículo 13. Procedimiento de reclamación del </w:t>
        </w:r>
      </w:hyperlink>
      <w:hyperlink r:id="rId12">
        <w:r w:rsidRPr="00DB6386">
          <w:rPr>
            <w:rFonts w:ascii="Tahoma" w:eastAsia="Montserrat" w:hAnsi="Tahoma" w:cs="Tahoma"/>
            <w:b/>
            <w:color w:val="1155CC"/>
            <w:sz w:val="22"/>
            <w:szCs w:val="22"/>
          </w:rPr>
          <w:t>Real Decreto 1112/2018, de 7 de septiembre</w:t>
        </w:r>
      </w:hyperlink>
      <w:bookmarkStart w:id="0" w:name="_3owmqmmsw58z" w:colFirst="0" w:colLast="0"/>
      <w:bookmarkEnd w:id="0"/>
    </w:p>
    <w:p w14:paraId="0C1F6E5A" w14:textId="77777777" w:rsidR="00370C1E" w:rsidRPr="00DB6386" w:rsidRDefault="00370C1E" w:rsidP="00DB6386">
      <w:pPr>
        <w:shd w:val="clear" w:color="auto" w:fill="FFFFFF"/>
        <w:spacing w:before="200" w:after="200" w:line="276" w:lineRule="auto"/>
        <w:rPr>
          <w:rFonts w:eastAsia="Montserrat" w:cs="Tahoma"/>
          <w:b/>
          <w:sz w:val="24"/>
          <w:szCs w:val="24"/>
        </w:rPr>
      </w:pPr>
      <w:r w:rsidRPr="00DB6386">
        <w:rPr>
          <w:rFonts w:eastAsia="Montserrat" w:cs="Tahoma"/>
          <w:b/>
          <w:sz w:val="24"/>
          <w:szCs w:val="24"/>
        </w:rPr>
        <w:t>Contenido opcional</w:t>
      </w:r>
    </w:p>
    <w:p w14:paraId="2CD93888" w14:textId="77777777" w:rsidR="00370C1E" w:rsidRPr="00DB6386" w:rsidRDefault="00370C1E" w:rsidP="00DB6386">
      <w:pPr>
        <w:shd w:val="clear" w:color="auto" w:fill="FFFFFF"/>
        <w:spacing w:before="200" w:after="200" w:line="276" w:lineRule="auto"/>
        <w:rPr>
          <w:rFonts w:eastAsia="Montserrat" w:cs="Tahoma"/>
          <w:sz w:val="22"/>
          <w:szCs w:val="22"/>
        </w:rPr>
      </w:pPr>
      <w:r w:rsidRPr="00DB6386">
        <w:rPr>
          <w:rFonts w:eastAsia="Montserrat" w:cs="Tahoma"/>
          <w:sz w:val="22"/>
          <w:szCs w:val="22"/>
        </w:rPr>
        <w:t>La versión actualmente visible de este sitio web es de julio de 2023 y en esa fecha se hizo la revisión del nivel de accesibilidad vigente en el momento.</w:t>
      </w:r>
    </w:p>
    <w:p w14:paraId="6B536701" w14:textId="0D7099A6" w:rsidR="00201BD3" w:rsidRPr="00DB6386" w:rsidRDefault="00370C1E" w:rsidP="00DB6386">
      <w:pPr>
        <w:shd w:val="clear" w:color="auto" w:fill="FFFFFF"/>
        <w:spacing w:before="280" w:after="200" w:line="276" w:lineRule="auto"/>
        <w:rPr>
          <w:rFonts w:eastAsia="Montserrat" w:cs="Tahoma"/>
          <w:sz w:val="22"/>
          <w:szCs w:val="22"/>
        </w:rPr>
      </w:pPr>
      <w:r w:rsidRPr="00DB6386">
        <w:rPr>
          <w:rFonts w:eastAsia="Montserrat" w:cs="Tahoma"/>
          <w:sz w:val="22"/>
          <w:szCs w:val="22"/>
        </w:rPr>
        <w:t xml:space="preserve">Puede consultar en la página de </w:t>
      </w:r>
      <w:hyperlink r:id="rId13">
        <w:r w:rsidRPr="00DB6386">
          <w:rPr>
            <w:rFonts w:eastAsia="Montserrat" w:cs="Tahoma"/>
            <w:b/>
            <w:color w:val="1155CC"/>
            <w:sz w:val="22"/>
            <w:szCs w:val="22"/>
            <w:u w:val="single"/>
          </w:rPr>
          <w:t>Aviso Legal</w:t>
        </w:r>
      </w:hyperlink>
      <w:r w:rsidRPr="00DB6386">
        <w:rPr>
          <w:rFonts w:eastAsia="Montserrat" w:cs="Tahoma"/>
          <w:sz w:val="22"/>
          <w:szCs w:val="22"/>
        </w:rPr>
        <w:t xml:space="preserve"> para qué navegadores y versiones está optimizado este sitio web.</w:t>
      </w:r>
    </w:p>
    <w:sectPr w:rsidR="00201BD3" w:rsidRPr="00DB6386">
      <w:headerReference w:type="default" r:id="rId14"/>
      <w:footerReference w:type="default" r:id="rId15"/>
      <w:pgSz w:w="11909" w:h="16834"/>
      <w:pgMar w:top="1134" w:right="1134" w:bottom="113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4E146" w14:textId="77777777" w:rsidR="004163B6" w:rsidRDefault="004163B6">
      <w:r>
        <w:separator/>
      </w:r>
    </w:p>
  </w:endnote>
  <w:endnote w:type="continuationSeparator" w:id="0">
    <w:p w14:paraId="62DB541D" w14:textId="77777777" w:rsidR="004163B6" w:rsidRDefault="0041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0E4B" w14:textId="77777777" w:rsidR="00A40DA7" w:rsidRDefault="00A40DA7">
    <w:pPr>
      <w:pStyle w:val="PieLegal"/>
    </w:pPr>
    <w:r>
      <w:t>MERCATENERIFE, S.A. El Mayorazgo Sector 2 38110 Santa Cruz de Tenerife Tel.: 922 22 27 40 Fax: 922 22 27 41</w:t>
    </w:r>
  </w:p>
  <w:p w14:paraId="6DF73480" w14:textId="77777777" w:rsidR="00A40DA7" w:rsidRDefault="00A40DA7">
    <w:pPr>
      <w:pStyle w:val="PieLegal"/>
    </w:pPr>
    <w:r>
      <w:t>CIF: A-38013272  R.M. De Santa Cruz de Tenerife, libro 42, secc.3ª, T.105.F.135;H716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19C17" w14:textId="77777777" w:rsidR="004163B6" w:rsidRDefault="004163B6">
      <w:r>
        <w:rPr>
          <w:color w:val="000000"/>
        </w:rPr>
        <w:separator/>
      </w:r>
    </w:p>
  </w:footnote>
  <w:footnote w:type="continuationSeparator" w:id="0">
    <w:p w14:paraId="5180288E" w14:textId="77777777" w:rsidR="004163B6" w:rsidRDefault="00416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284" w:type="dxa"/>
      <w:tblCellMar>
        <w:left w:w="10" w:type="dxa"/>
        <w:right w:w="10" w:type="dxa"/>
      </w:tblCellMar>
      <w:tblLook w:val="0000" w:firstRow="0" w:lastRow="0" w:firstColumn="0" w:lastColumn="0" w:noHBand="0" w:noVBand="0"/>
    </w:tblPr>
    <w:tblGrid>
      <w:gridCol w:w="5368"/>
      <w:gridCol w:w="3938"/>
      <w:gridCol w:w="900"/>
    </w:tblGrid>
    <w:tr w:rsidR="00A40DA7" w14:paraId="4BF0198E" w14:textId="77777777">
      <w:tc>
        <w:tcPr>
          <w:tcW w:w="5368" w:type="dxa"/>
          <w:tcBorders>
            <w:bottom w:val="single" w:sz="12" w:space="0" w:color="000080"/>
          </w:tcBorders>
          <w:tcMar>
            <w:top w:w="0" w:type="dxa"/>
            <w:left w:w="0" w:type="dxa"/>
            <w:bottom w:w="0" w:type="dxa"/>
            <w:right w:w="0" w:type="dxa"/>
          </w:tcMar>
        </w:tcPr>
        <w:p w14:paraId="015A22FD" w14:textId="77777777" w:rsidR="00A40DA7" w:rsidRDefault="002901B1">
          <w:r w:rsidRPr="00E574DA">
            <w:rPr>
              <w:noProof/>
            </w:rPr>
            <w:drawing>
              <wp:inline distT="0" distB="0" distL="0" distR="0" wp14:anchorId="0EE230FA" wp14:editId="167DAB15">
                <wp:extent cx="2876550" cy="762000"/>
                <wp:effectExtent l="0" t="0" r="0" b="0"/>
                <wp:docPr id="1" name="Imagen 1" descr="LogoAzul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Azul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762000"/>
                        </a:xfrm>
                        <a:prstGeom prst="rect">
                          <a:avLst/>
                        </a:prstGeom>
                        <a:noFill/>
                        <a:ln>
                          <a:noFill/>
                        </a:ln>
                      </pic:spPr>
                    </pic:pic>
                  </a:graphicData>
                </a:graphic>
              </wp:inline>
            </w:drawing>
          </w:r>
        </w:p>
      </w:tc>
      <w:tc>
        <w:tcPr>
          <w:tcW w:w="3938" w:type="dxa"/>
          <w:tcBorders>
            <w:bottom w:val="single" w:sz="12" w:space="0" w:color="000080"/>
          </w:tcBorders>
          <w:tcMar>
            <w:top w:w="0" w:type="dxa"/>
            <w:left w:w="0" w:type="dxa"/>
            <w:bottom w:w="0" w:type="dxa"/>
            <w:right w:w="0" w:type="dxa"/>
          </w:tcMar>
        </w:tcPr>
        <w:p w14:paraId="79FD058B" w14:textId="77777777" w:rsidR="00A40DA7" w:rsidRDefault="00A40DA7"/>
      </w:tc>
      <w:tc>
        <w:tcPr>
          <w:tcW w:w="900" w:type="dxa"/>
          <w:tcBorders>
            <w:bottom w:val="single" w:sz="12" w:space="0" w:color="000080"/>
          </w:tcBorders>
          <w:tcMar>
            <w:top w:w="0" w:type="dxa"/>
            <w:left w:w="0" w:type="dxa"/>
            <w:bottom w:w="0" w:type="dxa"/>
            <w:right w:w="0" w:type="dxa"/>
          </w:tcMar>
        </w:tcPr>
        <w:p w14:paraId="7ACAAA31" w14:textId="77777777" w:rsidR="00A40DA7" w:rsidRDefault="002901B1">
          <w:pPr>
            <w:jc w:val="right"/>
          </w:pPr>
          <w:r w:rsidRPr="00E574DA">
            <w:rPr>
              <w:noProof/>
            </w:rPr>
            <w:drawing>
              <wp:inline distT="0" distB="0" distL="0" distR="0" wp14:anchorId="6E190A4F" wp14:editId="51AD760E">
                <wp:extent cx="514350" cy="495300"/>
                <wp:effectExtent l="0" t="0" r="0" b="0"/>
                <wp:docPr id="2" name="Imagen 2" descr="LogoConjuntoPeque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ConjuntoPequeñ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495300"/>
                        </a:xfrm>
                        <a:prstGeom prst="rect">
                          <a:avLst/>
                        </a:prstGeom>
                        <a:noFill/>
                        <a:ln>
                          <a:noFill/>
                        </a:ln>
                      </pic:spPr>
                    </pic:pic>
                  </a:graphicData>
                </a:graphic>
              </wp:inline>
            </w:drawing>
          </w:r>
        </w:p>
      </w:tc>
    </w:tr>
  </w:tbl>
  <w:p w14:paraId="55112AE3" w14:textId="77777777" w:rsidR="00A40DA7" w:rsidRDefault="00A40D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3070"/>
    <w:multiLevelType w:val="multilevel"/>
    <w:tmpl w:val="E20A36FA"/>
    <w:lvl w:ilvl="0">
      <w:start w:val="2"/>
      <w:numFmt w:val="decimal"/>
      <w:lvlText w:val="%1"/>
      <w:lvlJc w:val="left"/>
      <w:pPr>
        <w:ind w:left="510" w:hanging="510"/>
      </w:pPr>
      <w:rPr>
        <w:rFonts w:hint="default"/>
      </w:rPr>
    </w:lvl>
    <w:lvl w:ilvl="1">
      <w:start w:val="1"/>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A213513"/>
    <w:multiLevelType w:val="multilevel"/>
    <w:tmpl w:val="952C6060"/>
    <w:lvl w:ilvl="0">
      <w:start w:val="1"/>
      <w:numFmt w:val="bullet"/>
      <w:lvlText w:val="●"/>
      <w:lvlJc w:val="left"/>
      <w:pPr>
        <w:ind w:left="720" w:hanging="360"/>
      </w:pPr>
      <w:rPr>
        <w:rFonts w:ascii="Arial" w:eastAsia="Arial" w:hAnsi="Arial" w:cs="Arial"/>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014934"/>
    <w:multiLevelType w:val="hybridMultilevel"/>
    <w:tmpl w:val="0E9A67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452066"/>
    <w:multiLevelType w:val="multilevel"/>
    <w:tmpl w:val="3DBA597E"/>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7920" w:hanging="2160"/>
      </w:pPr>
      <w:rPr>
        <w:rFonts w:hint="default"/>
      </w:rPr>
    </w:lvl>
  </w:abstractNum>
  <w:abstractNum w:abstractNumId="4" w15:restartNumberingAfterBreak="0">
    <w:nsid w:val="2DD62529"/>
    <w:multiLevelType w:val="multilevel"/>
    <w:tmpl w:val="B1C8CE16"/>
    <w:lvl w:ilvl="0">
      <w:start w:val="1"/>
      <w:numFmt w:val="bullet"/>
      <w:lvlText w:val=""/>
      <w:lvlJc w:val="left"/>
      <w:pPr>
        <w:ind w:left="720" w:hanging="360"/>
      </w:pPr>
      <w:rPr>
        <w:rFonts w:ascii="Arial" w:eastAsia="Arial" w:hAnsi="Arial" w:cs="Arial"/>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023E89"/>
    <w:multiLevelType w:val="multilevel"/>
    <w:tmpl w:val="B7445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EB2BA9"/>
    <w:multiLevelType w:val="hybridMultilevel"/>
    <w:tmpl w:val="79764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30E6A0F"/>
    <w:multiLevelType w:val="multilevel"/>
    <w:tmpl w:val="422ADAFA"/>
    <w:lvl w:ilvl="0">
      <w:start w:val="2"/>
      <w:numFmt w:val="decimal"/>
      <w:lvlText w:val="%1"/>
      <w:lvlJc w:val="left"/>
      <w:pPr>
        <w:ind w:left="510" w:hanging="510"/>
      </w:pPr>
      <w:rPr>
        <w:rFonts w:hint="default"/>
        <w:u w:val="none"/>
      </w:rPr>
    </w:lvl>
    <w:lvl w:ilvl="1">
      <w:start w:val="2"/>
      <w:numFmt w:val="decimal"/>
      <w:lvlText w:val="%1.%2"/>
      <w:lvlJc w:val="left"/>
      <w:pPr>
        <w:ind w:left="900" w:hanging="720"/>
      </w:pPr>
      <w:rPr>
        <w:rFonts w:hint="default"/>
        <w:u w:val="none"/>
      </w:rPr>
    </w:lvl>
    <w:lvl w:ilvl="2">
      <w:start w:val="1"/>
      <w:numFmt w:val="decimal"/>
      <w:lvlText w:val="%1.%2.%3"/>
      <w:lvlJc w:val="left"/>
      <w:pPr>
        <w:ind w:left="1080" w:hanging="720"/>
      </w:pPr>
      <w:rPr>
        <w:rFonts w:hint="default"/>
        <w:u w:val="none"/>
      </w:rPr>
    </w:lvl>
    <w:lvl w:ilvl="3">
      <w:start w:val="1"/>
      <w:numFmt w:val="decimal"/>
      <w:lvlText w:val="%1.%2.%3.%4"/>
      <w:lvlJc w:val="left"/>
      <w:pPr>
        <w:ind w:left="1620" w:hanging="1080"/>
      </w:pPr>
      <w:rPr>
        <w:rFonts w:hint="default"/>
        <w:u w:val="none"/>
      </w:rPr>
    </w:lvl>
    <w:lvl w:ilvl="4">
      <w:start w:val="1"/>
      <w:numFmt w:val="decimal"/>
      <w:lvlText w:val="%1.%2.%3.%4.%5"/>
      <w:lvlJc w:val="left"/>
      <w:pPr>
        <w:ind w:left="1800" w:hanging="1080"/>
      </w:pPr>
      <w:rPr>
        <w:rFonts w:hint="default"/>
        <w:u w:val="none"/>
      </w:rPr>
    </w:lvl>
    <w:lvl w:ilvl="5">
      <w:start w:val="1"/>
      <w:numFmt w:val="decimal"/>
      <w:lvlText w:val="%1.%2.%3.%4.%5.%6"/>
      <w:lvlJc w:val="left"/>
      <w:pPr>
        <w:ind w:left="2340" w:hanging="1440"/>
      </w:pPr>
      <w:rPr>
        <w:rFonts w:hint="default"/>
        <w:u w:val="none"/>
      </w:rPr>
    </w:lvl>
    <w:lvl w:ilvl="6">
      <w:start w:val="1"/>
      <w:numFmt w:val="decimal"/>
      <w:lvlText w:val="%1.%2.%3.%4.%5.%6.%7"/>
      <w:lvlJc w:val="left"/>
      <w:pPr>
        <w:ind w:left="2880" w:hanging="1800"/>
      </w:pPr>
      <w:rPr>
        <w:rFonts w:hint="default"/>
        <w:u w:val="none"/>
      </w:rPr>
    </w:lvl>
    <w:lvl w:ilvl="7">
      <w:start w:val="1"/>
      <w:numFmt w:val="decimal"/>
      <w:lvlText w:val="%1.%2.%3.%4.%5.%6.%7.%8"/>
      <w:lvlJc w:val="left"/>
      <w:pPr>
        <w:ind w:left="3060" w:hanging="1800"/>
      </w:pPr>
      <w:rPr>
        <w:rFonts w:hint="default"/>
        <w:u w:val="none"/>
      </w:rPr>
    </w:lvl>
    <w:lvl w:ilvl="8">
      <w:start w:val="1"/>
      <w:numFmt w:val="decimal"/>
      <w:lvlText w:val="%1.%2.%3.%4.%5.%6.%7.%8.%9"/>
      <w:lvlJc w:val="left"/>
      <w:pPr>
        <w:ind w:left="3600" w:hanging="2160"/>
      </w:pPr>
      <w:rPr>
        <w:rFonts w:hint="default"/>
        <w:u w:val="none"/>
      </w:rPr>
    </w:lvl>
  </w:abstractNum>
  <w:abstractNum w:abstractNumId="8" w15:restartNumberingAfterBreak="0">
    <w:nsid w:val="37D81E26"/>
    <w:multiLevelType w:val="multilevel"/>
    <w:tmpl w:val="B4B8ABC8"/>
    <w:lvl w:ilvl="0">
      <w:start w:val="4"/>
      <w:numFmt w:val="decimal"/>
      <w:lvlText w:val="%1"/>
      <w:lvlJc w:val="left"/>
      <w:pPr>
        <w:ind w:left="360" w:hanging="3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16cid:durableId="741833801">
    <w:abstractNumId w:val="3"/>
  </w:num>
  <w:num w:numId="2" w16cid:durableId="2097818134">
    <w:abstractNumId w:val="0"/>
  </w:num>
  <w:num w:numId="3" w16cid:durableId="1742285547">
    <w:abstractNumId w:val="7"/>
  </w:num>
  <w:num w:numId="4" w16cid:durableId="1178230680">
    <w:abstractNumId w:val="8"/>
  </w:num>
  <w:num w:numId="5" w16cid:durableId="1657345436">
    <w:abstractNumId w:val="6"/>
  </w:num>
  <w:num w:numId="6" w16cid:durableId="1428501228">
    <w:abstractNumId w:val="2"/>
  </w:num>
  <w:num w:numId="7" w16cid:durableId="261881957">
    <w:abstractNumId w:val="1"/>
  </w:num>
  <w:num w:numId="8" w16cid:durableId="100033314">
    <w:abstractNumId w:val="5"/>
  </w:num>
  <w:num w:numId="9" w16cid:durableId="90123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B1F"/>
    <w:rsid w:val="000067C1"/>
    <w:rsid w:val="00071B1F"/>
    <w:rsid w:val="000D7104"/>
    <w:rsid w:val="001778E4"/>
    <w:rsid w:val="00201BD3"/>
    <w:rsid w:val="00221059"/>
    <w:rsid w:val="002901B1"/>
    <w:rsid w:val="00370C1E"/>
    <w:rsid w:val="0038482B"/>
    <w:rsid w:val="004163B6"/>
    <w:rsid w:val="00417A5C"/>
    <w:rsid w:val="00486C7D"/>
    <w:rsid w:val="00487947"/>
    <w:rsid w:val="005405B1"/>
    <w:rsid w:val="0056407B"/>
    <w:rsid w:val="005E1ADA"/>
    <w:rsid w:val="00647F5C"/>
    <w:rsid w:val="0067706C"/>
    <w:rsid w:val="006C04C6"/>
    <w:rsid w:val="006D4E1B"/>
    <w:rsid w:val="00742C99"/>
    <w:rsid w:val="0081414F"/>
    <w:rsid w:val="00864C18"/>
    <w:rsid w:val="00880A18"/>
    <w:rsid w:val="0097438C"/>
    <w:rsid w:val="00A40DA7"/>
    <w:rsid w:val="00A5172F"/>
    <w:rsid w:val="00BD5D94"/>
    <w:rsid w:val="00CF322B"/>
    <w:rsid w:val="00D216D8"/>
    <w:rsid w:val="00D323B4"/>
    <w:rsid w:val="00D85DD3"/>
    <w:rsid w:val="00DB6386"/>
    <w:rsid w:val="00F33B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2D45"/>
  <w15:docId w15:val="{CDA039C7-137E-4CAE-8339-55321C6E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jc w:val="both"/>
      <w:textAlignment w:val="baseline"/>
    </w:pPr>
    <w:rPr>
      <w:rFonts w:ascii="Tahoma" w:hAnsi="Tahoma"/>
    </w:rPr>
  </w:style>
  <w:style w:type="paragraph" w:styleId="Ttulo1">
    <w:name w:val="heading 1"/>
    <w:basedOn w:val="Normal"/>
    <w:next w:val="Normal"/>
    <w:pPr>
      <w:keepNext/>
      <w:widowControl w:val="0"/>
      <w:tabs>
        <w:tab w:val="left" w:pos="120"/>
      </w:tabs>
      <w:spacing w:before="94"/>
      <w:outlineLvl w:val="0"/>
    </w:pPr>
    <w:rPr>
      <w:b/>
      <w:color w:val="000000"/>
      <w:sz w:val="28"/>
    </w:rPr>
  </w:style>
  <w:style w:type="paragraph" w:styleId="Ttulo2">
    <w:name w:val="heading 2"/>
    <w:basedOn w:val="Normal"/>
    <w:next w:val="Normal"/>
    <w:pPr>
      <w:keepNext/>
      <w:widowControl w:val="0"/>
      <w:tabs>
        <w:tab w:val="left" w:pos="1133"/>
      </w:tabs>
      <w:spacing w:before="705"/>
      <w:outlineLvl w:val="1"/>
    </w:pPr>
    <w:rPr>
      <w:b/>
      <w:sz w:val="24"/>
    </w:rPr>
  </w:style>
  <w:style w:type="paragraph" w:styleId="Ttulo3">
    <w:name w:val="heading 3"/>
    <w:basedOn w:val="Normal"/>
    <w:next w:val="Normal"/>
    <w:pPr>
      <w:keepNext/>
      <w:spacing w:before="240" w:after="60"/>
      <w:outlineLvl w:val="2"/>
    </w:pPr>
    <w:rPr>
      <w:rFonts w:cs="Arial"/>
      <w:b/>
      <w:bCs/>
      <w:szCs w:val="26"/>
    </w:rPr>
  </w:style>
  <w:style w:type="paragraph" w:styleId="Ttulo5">
    <w:name w:val="heading 5"/>
    <w:basedOn w:val="Normal"/>
    <w:next w:val="Normal"/>
    <w:link w:val="Ttulo5Car"/>
    <w:uiPriority w:val="9"/>
    <w:semiHidden/>
    <w:unhideWhenUsed/>
    <w:qFormat/>
    <w:rsid w:val="00370C1E"/>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
    <w:name w:val="Pie"/>
    <w:basedOn w:val="Normal"/>
    <w:pPr>
      <w:jc w:val="center"/>
    </w:pPr>
    <w:rPr>
      <w:rFonts w:cs="Tahoma"/>
      <w:color w:val="000080"/>
      <w:sz w:val="16"/>
      <w:szCs w:val="16"/>
    </w:rPr>
  </w:style>
  <w:style w:type="paragraph" w:styleId="Encabezado">
    <w:name w:val="header"/>
    <w:basedOn w:val="Normal"/>
    <w:next w:val="Normal"/>
    <w:pPr>
      <w:tabs>
        <w:tab w:val="center" w:pos="4252"/>
        <w:tab w:val="right" w:pos="8504"/>
      </w:tabs>
      <w:ind w:left="-284"/>
    </w:pPr>
    <w:rPr>
      <w:rFonts w:ascii="Arial Black" w:hAnsi="Arial Black"/>
      <w:spacing w:val="-80"/>
      <w:kern w:val="3"/>
      <w:sz w:val="96"/>
      <w:szCs w:val="96"/>
    </w:rPr>
  </w:style>
  <w:style w:type="paragraph" w:customStyle="1" w:styleId="Rtulo">
    <w:name w:val="Rótulo"/>
    <w:next w:val="Normal"/>
    <w:pPr>
      <w:suppressAutoHyphens/>
      <w:autoSpaceDN w:val="0"/>
      <w:textAlignment w:val="baseline"/>
    </w:pPr>
    <w:rPr>
      <w:rFonts w:ascii="Arial Black" w:hAnsi="Arial Black" w:cs="Arial"/>
      <w:spacing w:val="-5"/>
      <w:sz w:val="18"/>
    </w:rPr>
  </w:style>
  <w:style w:type="character" w:customStyle="1" w:styleId="RtuloCar">
    <w:name w:val="Rótulo Car"/>
    <w:rPr>
      <w:rFonts w:ascii="Arial Black" w:hAnsi="Arial Black" w:cs="Arial"/>
      <w:spacing w:val="-5"/>
      <w:sz w:val="18"/>
      <w:lang w:val="es-ES" w:eastAsia="es-ES" w:bidi="ar-SA"/>
    </w:rPr>
  </w:style>
  <w:style w:type="paragraph" w:styleId="Piedepgina">
    <w:name w:val="footer"/>
    <w:basedOn w:val="Normal"/>
    <w:pPr>
      <w:tabs>
        <w:tab w:val="center" w:pos="4252"/>
        <w:tab w:val="right" w:pos="8504"/>
      </w:tabs>
    </w:pPr>
  </w:style>
  <w:style w:type="paragraph" w:customStyle="1" w:styleId="PieLegal">
    <w:name w:val="Pie Legal"/>
    <w:basedOn w:val="Pie"/>
    <w:pPr>
      <w:ind w:left="-284" w:right="-284"/>
    </w:pPr>
  </w:style>
  <w:style w:type="paragraph" w:customStyle="1" w:styleId="body1">
    <w:name w:val="body1"/>
    <w:basedOn w:val="Normal"/>
    <w:pPr>
      <w:jc w:val="left"/>
    </w:pPr>
    <w:rPr>
      <w:rFonts w:ascii="Times New Roman" w:hAnsi="Times New Roman"/>
      <w:color w:val="000000"/>
    </w:rPr>
  </w:style>
  <w:style w:type="paragraph" w:styleId="NormalWeb">
    <w:name w:val="Normal (Web)"/>
    <w:basedOn w:val="Normal"/>
    <w:pPr>
      <w:jc w:val="left"/>
    </w:pPr>
    <w:rPr>
      <w:rFonts w:ascii="Times New Roman" w:hAnsi="Times New Roman"/>
      <w:sz w:val="24"/>
      <w:szCs w:val="24"/>
    </w:rPr>
  </w:style>
  <w:style w:type="paragraph" w:styleId="Textodeglobo">
    <w:name w:val="Balloon Text"/>
    <w:basedOn w:val="Normal"/>
    <w:link w:val="TextodegloboCar"/>
    <w:uiPriority w:val="99"/>
    <w:semiHidden/>
    <w:unhideWhenUsed/>
    <w:rsid w:val="0038482B"/>
    <w:rPr>
      <w:rFonts w:ascii="Segoe UI" w:hAnsi="Segoe UI" w:cs="Segoe UI"/>
      <w:sz w:val="18"/>
      <w:szCs w:val="18"/>
    </w:rPr>
  </w:style>
  <w:style w:type="character" w:customStyle="1" w:styleId="TextodegloboCar">
    <w:name w:val="Texto de globo Car"/>
    <w:link w:val="Textodeglobo"/>
    <w:uiPriority w:val="99"/>
    <w:semiHidden/>
    <w:rsid w:val="0038482B"/>
    <w:rPr>
      <w:rFonts w:ascii="Segoe UI" w:hAnsi="Segoe UI" w:cs="Segoe UI"/>
      <w:sz w:val="18"/>
      <w:szCs w:val="18"/>
    </w:rPr>
  </w:style>
  <w:style w:type="character" w:styleId="Hipervnculo">
    <w:name w:val="Hyperlink"/>
    <w:uiPriority w:val="99"/>
    <w:unhideWhenUsed/>
    <w:rsid w:val="00201BD3"/>
    <w:rPr>
      <w:color w:val="0563C1"/>
      <w:u w:val="single"/>
    </w:rPr>
  </w:style>
  <w:style w:type="character" w:customStyle="1" w:styleId="Ttulo5Car">
    <w:name w:val="Título 5 Car"/>
    <w:basedOn w:val="Fuentedeprrafopredeter"/>
    <w:link w:val="Ttulo5"/>
    <w:uiPriority w:val="9"/>
    <w:semiHidden/>
    <w:rsid w:val="00370C1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oe.es/eli/es/rd/2018/09/07/1112/con" TargetMode="External"/><Relationship Id="rId13" Type="http://schemas.openxmlformats.org/officeDocument/2006/relationships/hyperlink" Target="https://mercatenerife.com/aviso-leg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e.es/eli/es/rd/2018/09/07/1112/c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e.es/eli/es/rd/2018/09/07/1112/c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acienda.gob.es/es-ES/Paginas/Accesibilidad-no-conforme.aspx" TargetMode="External"/><Relationship Id="rId4" Type="http://schemas.openxmlformats.org/officeDocument/2006/relationships/settings" Target="settings.xml"/><Relationship Id="rId9" Type="http://schemas.openxmlformats.org/officeDocument/2006/relationships/hyperlink" Target="https://mercatenerife.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08541-7763-4271-8AEC-5ABF58757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574</Words>
  <Characters>3393</Characters>
  <DocSecurity>0</DocSecurity>
  <Lines>69</Lines>
  <Paragraphs>40</Paragraphs>
  <ScaleCrop>false</ScaleCrop>
  <HeadingPairs>
    <vt:vector size="2" baseType="variant">
      <vt:variant>
        <vt:lpstr>Título</vt:lpstr>
      </vt:variant>
      <vt:variant>
        <vt:i4>1</vt:i4>
      </vt:variant>
    </vt:vector>
  </HeadingPairs>
  <TitlesOfParts>
    <vt:vector size="1" baseType="lpstr">
      <vt:lpstr>ACCESIBILIDAD</vt:lpstr>
    </vt:vector>
  </TitlesOfParts>
  <Company/>
  <LinksUpToDate>false</LinksUpToDate>
  <CharactersWithSpaces>3927</CharactersWithSpaces>
  <SharedDoc>false</SharedDoc>
  <HLinks>
    <vt:vector size="18" baseType="variant">
      <vt:variant>
        <vt:i4>4653114</vt:i4>
      </vt:variant>
      <vt:variant>
        <vt:i4>6</vt:i4>
      </vt:variant>
      <vt:variant>
        <vt:i4>0</vt:i4>
      </vt:variant>
      <vt:variant>
        <vt:i4>5</vt:i4>
      </vt:variant>
      <vt:variant>
        <vt:lpwstr>https://noticias.juridicas.com/base_datos/Admin/628415-rd-1112-2018-de-7-sep-accesibilidad-de-los-sitios-web-y-aplicaciones-para.html</vt:lpwstr>
      </vt:variant>
      <vt:variant>
        <vt:lpwstr>a13</vt:lpwstr>
      </vt:variant>
      <vt:variant>
        <vt:i4>655405</vt:i4>
      </vt:variant>
      <vt:variant>
        <vt:i4>3</vt:i4>
      </vt:variant>
      <vt:variant>
        <vt:i4>0</vt:i4>
      </vt:variant>
      <vt:variant>
        <vt:i4>5</vt:i4>
      </vt:variant>
      <vt:variant>
        <vt:lpwstr>mailto:secretaria@mercatenerife.es</vt:lpwstr>
      </vt:variant>
      <vt:variant>
        <vt:lpwstr/>
      </vt:variant>
      <vt:variant>
        <vt:i4>7798844</vt:i4>
      </vt:variant>
      <vt:variant>
        <vt:i4>0</vt:i4>
      </vt:variant>
      <vt:variant>
        <vt:i4>0</vt:i4>
      </vt:variant>
      <vt:variant>
        <vt:i4>5</vt:i4>
      </vt:variant>
      <vt:variant>
        <vt:lpwstr>https://mercatenerife.com/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2022-05-11T12:12:00Z</cp:lastPrinted>
  <dcterms:created xsi:type="dcterms:W3CDTF">2024-11-08T11:44:00Z</dcterms:created>
  <dcterms:modified xsi:type="dcterms:W3CDTF">2026-04-28T08:17:00Z</dcterms:modified>
</cp:coreProperties>
</file>