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F1CB" w14:textId="77777777" w:rsidR="00E70587" w:rsidRDefault="00E9122D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4. EMPLEO EN EL SECTOR PÚBLICO: </w:t>
      </w:r>
    </w:p>
    <w:p w14:paraId="4145F1CC" w14:textId="77777777" w:rsidR="00E70587" w:rsidRDefault="00E9122D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MERCATENERIFE, S.A. es PODER ADJUDICADOR.</w:t>
      </w:r>
    </w:p>
    <w:p w14:paraId="4145F1CD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lang w:eastAsia="es-ES"/>
        </w:rPr>
        <w:t xml:space="preserve">Conforme a lo establecido en la Ley 9/2017, de 8 de noviembre, de Contratos del Sector Público (en adelante LCSP), y por el Reglamento General de la Ley de </w:t>
      </w:r>
      <w:r>
        <w:rPr>
          <w:rFonts w:ascii="Arial" w:eastAsia="Times New Roman" w:hAnsi="Arial" w:cs="Arial"/>
          <w:color w:val="252525"/>
          <w:lang w:eastAsia="es-ES"/>
        </w:rPr>
        <w:t>Contratos de las Administraciones Públicas (en adelante RGLCAP), aprobado por Real Decreto 1098/2001, de 12 de octubre, que permanece vigente en todo aquello que no se oponga a la Ley o haya quedado afectado por sus disposiciones transitorias, la SOCIEDAD ANÓNIMA DE MERCADOS CENTRALES DE ABASTECIMIENTO DE TENERIFE, S.A. (en adelante, MERCATENERIFE) es una </w:t>
      </w:r>
      <w:r>
        <w:rPr>
          <w:rFonts w:ascii="Arial" w:eastAsia="Times New Roman" w:hAnsi="Arial" w:cs="Arial"/>
          <w:b/>
          <w:bCs/>
          <w:color w:val="252525"/>
          <w:lang w:eastAsia="es-ES"/>
        </w:rPr>
        <w:t>sociedad anónima de capital público,</w:t>
      </w:r>
      <w:r>
        <w:rPr>
          <w:rFonts w:ascii="Arial" w:eastAsia="Times New Roman" w:hAnsi="Arial" w:cs="Arial"/>
          <w:color w:val="252525"/>
          <w:lang w:eastAsia="es-ES"/>
        </w:rPr>
        <w:t> por lo que tiene el carácter de poder adjudicador que </w:t>
      </w:r>
      <w:r>
        <w:rPr>
          <w:rFonts w:ascii="Arial" w:eastAsia="Times New Roman" w:hAnsi="Arial" w:cs="Arial"/>
          <w:b/>
          <w:bCs/>
          <w:color w:val="252525"/>
          <w:lang w:eastAsia="es-ES"/>
        </w:rPr>
        <w:t>no tiene la consideración de Administración Pública,</w:t>
      </w:r>
      <w:r>
        <w:rPr>
          <w:rFonts w:ascii="Arial" w:eastAsia="Times New Roman" w:hAnsi="Arial" w:cs="Arial"/>
          <w:color w:val="252525"/>
          <w:lang w:eastAsia="es-ES"/>
        </w:rPr>
        <w:t> sujeta, po</w:t>
      </w:r>
      <w:r>
        <w:rPr>
          <w:rFonts w:ascii="Arial" w:eastAsia="Times New Roman" w:hAnsi="Arial" w:cs="Arial"/>
          <w:color w:val="252525"/>
          <w:lang w:eastAsia="es-ES"/>
        </w:rPr>
        <w:t>r tanto, a los procedimientos de contratación de las Administraciones regulados en la LCSP y el RGLCAP.</w:t>
      </w:r>
    </w:p>
    <w:p w14:paraId="4145F1CE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lang w:eastAsia="es-ES"/>
        </w:rPr>
        <w:t>La contratación del personal de nuevo ingreso y su asignación a un puesto de trabajo es de exclusiva competencia de MERCATENERIFE S.A., en los límites de las normas de aplicación en materia de empleo.</w:t>
      </w:r>
    </w:p>
    <w:p w14:paraId="4145F1CF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noProof/>
          <w:color w:val="252525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45F1CB" wp14:editId="4145F1CC">
                <wp:simplePos x="0" y="0"/>
                <wp:positionH relativeFrom="column">
                  <wp:posOffset>-10158</wp:posOffset>
                </wp:positionH>
                <wp:positionV relativeFrom="paragraph">
                  <wp:posOffset>494662</wp:posOffset>
                </wp:positionV>
                <wp:extent cx="5813425" cy="6986"/>
                <wp:effectExtent l="0" t="0" r="34925" b="31114"/>
                <wp:wrapNone/>
                <wp:docPr id="1490447541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3425" cy="698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9A6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.8pt;margin-top:38.95pt;width:457.75pt;height:.5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" strokeweight=".26467mm"/>
            </w:pict>
          </mc:Fallback>
        </mc:AlternateContent>
      </w:r>
      <w:r>
        <w:rPr>
          <w:rFonts w:ascii="Arial" w:eastAsia="Times New Roman" w:hAnsi="Arial" w:cs="Arial"/>
          <w:color w:val="252525"/>
          <w:lang w:eastAsia="es-ES"/>
        </w:rPr>
        <w:t>Disponemos de un </w:t>
      </w:r>
      <w:hyperlink r:id="rId7" w:history="1">
        <w:r>
          <w:rPr>
            <w:rFonts w:ascii="Arial" w:eastAsia="Times New Roman" w:hAnsi="Arial" w:cs="Arial"/>
            <w:b/>
            <w:bCs/>
            <w:color w:val="61200C"/>
            <w:lang w:eastAsia="es-ES"/>
          </w:rPr>
          <w:t>PERFIL DEL CONTRATANTE</w:t>
        </w:r>
      </w:hyperlink>
      <w:r>
        <w:rPr>
          <w:rFonts w:ascii="Arial" w:eastAsia="Times New Roman" w:hAnsi="Arial" w:cs="Arial"/>
          <w:color w:val="252525"/>
          <w:lang w:eastAsia="es-ES"/>
        </w:rPr>
        <w:t xml:space="preserve">, donde se realizarán las publicaciones pertinentes con respecto al empleo público. </w:t>
      </w:r>
    </w:p>
    <w:p w14:paraId="4145F1D0" w14:textId="77777777" w:rsidR="00E70587" w:rsidRDefault="00E70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</w:pPr>
    </w:p>
    <w:p w14:paraId="4145F1D1" w14:textId="77777777" w:rsidR="00E70587" w:rsidRDefault="00E9122D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4145F1D2" w14:textId="77777777" w:rsidR="00E70587" w:rsidRDefault="00E9122D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PDF ODT </w:t>
      </w:r>
      <w:proofErr w:type="gramStart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</w:t>
      </w:r>
      <w:proofErr w:type="gramEnd"/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 xml:space="preserve">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31 de marzo de 2026</w:t>
      </w:r>
    </w:p>
    <w:p w14:paraId="4145F1D3" w14:textId="77777777" w:rsidR="00E70587" w:rsidRDefault="00E70587">
      <w:pPr>
        <w:jc w:val="both"/>
      </w:pPr>
    </w:p>
    <w:p w14:paraId="4145F1D4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b/>
          <w:bCs/>
          <w:color w:val="252525"/>
          <w:sz w:val="24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4"/>
          <w:shd w:val="clear" w:color="auto" w:fill="FFFFFF"/>
        </w:rPr>
        <w:t xml:space="preserve">1039 </w:t>
      </w:r>
      <w:proofErr w:type="gramStart"/>
      <w:r>
        <w:rPr>
          <w:rFonts w:ascii="Arial" w:hAnsi="Arial" w:cs="Arial"/>
          <w:b/>
          <w:bCs/>
          <w:color w:val="252525"/>
          <w:sz w:val="24"/>
          <w:shd w:val="clear" w:color="auto" w:fill="FFFFFF"/>
        </w:rPr>
        <w:t>Puestos</w:t>
      </w:r>
      <w:proofErr w:type="gramEnd"/>
      <w:r>
        <w:rPr>
          <w:rFonts w:ascii="Arial" w:hAnsi="Arial" w:cs="Arial"/>
          <w:b/>
          <w:bCs/>
          <w:color w:val="252525"/>
          <w:sz w:val="24"/>
          <w:shd w:val="clear" w:color="auto" w:fill="FFFFFF"/>
        </w:rPr>
        <w:t xml:space="preserve"> ocupados y vacantes.</w:t>
      </w:r>
    </w:p>
    <w:p w14:paraId="4145F1D5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MERCATENERIFE dispone de los </w:t>
      </w:r>
      <w:r>
        <w:rPr>
          <w:rFonts w:ascii="Arial" w:hAnsi="Arial" w:cs="Arial"/>
          <w:color w:val="252525"/>
          <w:shd w:val="clear" w:color="auto" w:fill="FFFFFF"/>
        </w:rPr>
        <w:t>siguientes puestos ocupados durante los años 2020, 2021, 2022, 2023 y 2024:</w:t>
      </w:r>
    </w:p>
    <w:p w14:paraId="4145F1D6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GRUPO I: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Jefe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/a de Administración (1),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Jefe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>/a de Explotación (1)</w:t>
      </w:r>
    </w:p>
    <w:p w14:paraId="4145F1D7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GRUPO II: Encargado/a de Mantenimiento (1)</w:t>
      </w:r>
    </w:p>
    <w:p w14:paraId="4145F1D8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GRUPO III: Técnico/a Agrícola (8), Técnico/a de Mantenimiento (2), Administrativo/a (1)</w:t>
      </w:r>
    </w:p>
    <w:p w14:paraId="4145F1D9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Documento en formato: </w:t>
      </w:r>
    </w:p>
    <w:p w14:paraId="4145F1DA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4"/>
          <w:shd w:val="clear" w:color="auto" w:fill="FFFFFF"/>
        </w:rPr>
      </w:pPr>
      <w:r>
        <w:rPr>
          <w:rFonts w:ascii="Arial" w:hAnsi="Arial" w:cs="Arial"/>
          <w:color w:val="252525"/>
          <w:sz w:val="24"/>
          <w:shd w:val="clear" w:color="auto" w:fill="FFFFFF"/>
        </w:rPr>
        <w:t>MERCATENERIFE no dispone de plazas vacantes, por lo que no hay publicación relativa a Puestos ocupados y vacantes., correspondiente a los años 2020, 2021, 2022, 2023, 2024.</w:t>
      </w:r>
    </w:p>
    <w:p w14:paraId="4145F1DB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4"/>
          <w:shd w:val="clear" w:color="auto" w:fill="FFFFFF"/>
        </w:rPr>
      </w:pPr>
      <w:r>
        <w:rPr>
          <w:rFonts w:ascii="Arial" w:hAnsi="Arial" w:cs="Arial"/>
          <w:color w:val="252525"/>
          <w:sz w:val="24"/>
          <w:shd w:val="clear" w:color="auto" w:fill="FFFFFF"/>
        </w:rPr>
        <w:t xml:space="preserve">En 2025, se realizaron dos procesos de </w:t>
      </w:r>
      <w:r>
        <w:rPr>
          <w:rFonts w:ascii="Arial" w:hAnsi="Arial" w:cs="Arial"/>
          <w:color w:val="252525"/>
          <w:sz w:val="24"/>
          <w:shd w:val="clear" w:color="auto" w:fill="FFFFFF"/>
        </w:rPr>
        <w:t>selección para vacantes en el departamento de Mantenimiento y de Servicios que están publicados en el Perfil del Contratante, Anuncio de empleos</w:t>
      </w:r>
    </w:p>
    <w:p w14:paraId="4145F1DC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4"/>
          <w:shd w:val="clear" w:color="auto" w:fill="FFFFFF"/>
        </w:rPr>
      </w:pPr>
      <w:r>
        <w:rPr>
          <w:rFonts w:ascii="Arial" w:hAnsi="Arial" w:cs="Arial"/>
          <w:color w:val="252525"/>
          <w:sz w:val="24"/>
          <w:shd w:val="clear" w:color="auto" w:fill="FFFFFF"/>
        </w:rPr>
        <w:t>Documento en formato:  PDF ODT DOC DOCX</w:t>
      </w:r>
    </w:p>
    <w:p w14:paraId="4145F1DD" w14:textId="77777777" w:rsidR="00E70587" w:rsidRDefault="00E70587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4"/>
          <w:shd w:val="clear" w:color="auto" w:fill="FFFFFF"/>
        </w:rPr>
      </w:pPr>
    </w:p>
    <w:p w14:paraId="4145F1DE" w14:textId="77777777" w:rsidR="00E70587" w:rsidRDefault="00E70587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4"/>
          <w:shd w:val="clear" w:color="auto" w:fill="FFFFFF"/>
        </w:rPr>
      </w:pPr>
    </w:p>
    <w:p w14:paraId="4145F1DF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hAnsi="Arial" w:cs="Arial"/>
          <w:b/>
          <w:bCs/>
          <w:noProof/>
          <w:color w:val="252525"/>
          <w:sz w:val="24"/>
          <w:shd w:val="clear" w:color="auto" w:fill="FFFFFF"/>
        </w:rPr>
        <w:lastRenderedPageBreak/>
        <mc:AlternateContent>
          <mc:Choice Requires="wps">
            <w:drawing>
              <wp:inline distT="0" distB="0" distL="0" distR="0" wp14:anchorId="4145F1CD" wp14:editId="4145F1CE">
                <wp:extent cx="5611499" cy="18416"/>
                <wp:effectExtent l="0" t="0" r="27301" b="19684"/>
                <wp:docPr id="1742189998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44A0C47" id="Horizontal Line 1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1E0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Responsable: Mercados Centrales de Abastecimiento de Tenerife (MERCATENERIFE, S.A.).</w:t>
      </w:r>
    </w:p>
    <w:p w14:paraId="4145F1E1" w14:textId="77777777" w:rsidR="00E70587" w:rsidRDefault="00E9122D">
      <w:pPr>
        <w:shd w:val="clear" w:color="auto" w:fill="FFFFFF"/>
        <w:spacing w:after="270" w:line="240" w:lineRule="auto"/>
        <w:jc w:val="both"/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Formato:  PDF / XPS / PPT / </w:t>
      </w:r>
      <w:proofErr w:type="gramStart"/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ODT  /</w:t>
      </w:r>
      <w:proofErr w:type="gramEnd"/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 HTML </w:t>
      </w:r>
      <w:proofErr w:type="gramStart"/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WEB  Fecha</w:t>
      </w:r>
      <w:proofErr w:type="gramEnd"/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de Actualización: 01 de diciembre de 2025</w:t>
      </w:r>
    </w:p>
    <w:p w14:paraId="4145F1E2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noProof/>
          <w:color w:val="252525"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145F1CF" wp14:editId="4145F1D0">
                <wp:extent cx="5611499" cy="18416"/>
                <wp:effectExtent l="0" t="0" r="27301" b="19684"/>
                <wp:docPr id="1787442359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2B02B4" id="Horizontal Line 2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1E3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1042 </w:t>
      </w:r>
      <w:proofErr w:type="gramStart"/>
      <w:r>
        <w:rPr>
          <w:rFonts w:ascii="Arial" w:hAnsi="Arial" w:cs="Arial"/>
          <w:b/>
          <w:bCs/>
          <w:color w:val="252525"/>
        </w:rPr>
        <w:t>Distribución</w:t>
      </w:r>
      <w:proofErr w:type="gramEnd"/>
      <w:r>
        <w:rPr>
          <w:rFonts w:ascii="Arial" w:hAnsi="Arial" w:cs="Arial"/>
          <w:b/>
          <w:bCs/>
          <w:color w:val="252525"/>
        </w:rPr>
        <w:t xml:space="preserve"> por grupos de calificación, especificando el tipo de relación funcionarial, estatutaria o laboral, distinguiendo entre los de carrera e interinos y entre los fijos, indefinidos y temporales.</w:t>
      </w:r>
    </w:p>
    <w:p w14:paraId="4145F1E4" w14:textId="77777777" w:rsidR="00E70587" w:rsidRDefault="00E9122D">
      <w:pPr>
        <w:pStyle w:val="NormalWeb"/>
      </w:pPr>
      <w:r>
        <w:rPr>
          <w:rFonts w:ascii="Arial" w:hAnsi="Arial" w:cs="Arial"/>
          <w:color w:val="252525"/>
        </w:rPr>
        <w:t>El personal de MERCATENERIFE es todo personal laboral indefinido y está clasificado en el convenio colectivo 2013-2015, que no se ha actualizado a día de hoy, correspondiente a los años 2020, 2021, 2022, 2023, 2024: Formato:  </w:t>
      </w:r>
      <w:hyperlink r:id="rId8" w:history="1">
        <w:r>
          <w:rPr>
            <w:rStyle w:val="Hipervnculo"/>
            <w:rFonts w:ascii="Arial" w:hAnsi="Arial" w:cs="Arial"/>
          </w:rPr>
          <w:t>PDF</w:t>
        </w:r>
      </w:hyperlink>
      <w:r>
        <w:rPr>
          <w:rFonts w:ascii="Arial" w:hAnsi="Arial" w:cs="Arial"/>
          <w:color w:val="252525"/>
        </w:rPr>
        <w:t> </w:t>
      </w:r>
      <w:hyperlink r:id="rId9" w:history="1">
        <w:r>
          <w:rPr>
            <w:rStyle w:val="Hipervnculo"/>
            <w:rFonts w:ascii="Arial" w:hAnsi="Arial" w:cs="Arial"/>
          </w:rPr>
          <w:t>DOC</w:t>
        </w:r>
      </w:hyperlink>
      <w:r>
        <w:rPr>
          <w:rFonts w:ascii="Arial" w:hAnsi="Arial" w:cs="Arial"/>
          <w:color w:val="252525"/>
        </w:rPr>
        <w:t> </w:t>
      </w:r>
      <w:hyperlink r:id="rId10" w:history="1">
        <w:r>
          <w:rPr>
            <w:rStyle w:val="Hipervnculo"/>
            <w:rFonts w:ascii="Arial" w:hAnsi="Arial" w:cs="Arial"/>
          </w:rPr>
          <w:t>BOP</w:t>
        </w:r>
      </w:hyperlink>
      <w:r>
        <w:rPr>
          <w:rFonts w:ascii="Arial" w:hAnsi="Arial" w:cs="Arial"/>
          <w:color w:val="252525"/>
        </w:rPr>
        <w:t> </w:t>
      </w:r>
      <w:hyperlink r:id="rId11" w:history="1">
        <w:r>
          <w:rPr>
            <w:rStyle w:val="Hipervnculo"/>
            <w:rFonts w:ascii="Arial" w:hAnsi="Arial" w:cs="Arial"/>
          </w:rPr>
          <w:t>ODT</w:t>
        </w:r>
      </w:hyperlink>
      <w:r>
        <w:rPr>
          <w:rFonts w:ascii="Arial" w:hAnsi="Arial" w:cs="Arial"/>
          <w:color w:val="252525"/>
        </w:rPr>
        <w:t>   </w:t>
      </w:r>
    </w:p>
    <w:p w14:paraId="4145F1E5" w14:textId="77777777" w:rsidR="00E70587" w:rsidRDefault="00E9122D">
      <w:pPr>
        <w:pStyle w:val="NormalWeb"/>
      </w:pPr>
      <w:r>
        <w:rPr>
          <w:rFonts w:ascii="Arial" w:hAnsi="Arial" w:cs="Arial"/>
          <w:color w:val="252525"/>
        </w:rPr>
        <w:t>en los Grupos son los vigentes en el convenio colectivo y sigue vigente correspondiente a los años 2020, 2021, 2022, 2023 y 2024:   </w:t>
      </w:r>
      <w:hyperlink r:id="rId12" w:history="1">
        <w:r>
          <w:rPr>
            <w:rStyle w:val="Hipervnculo"/>
            <w:rFonts w:ascii="Arial" w:hAnsi="Arial" w:cs="Arial"/>
          </w:rPr>
          <w:t>PDF</w:t>
        </w:r>
      </w:hyperlink>
      <w:r>
        <w:rPr>
          <w:rFonts w:ascii="Arial" w:hAnsi="Arial" w:cs="Arial"/>
          <w:color w:val="252525"/>
        </w:rPr>
        <w:t> </w:t>
      </w:r>
      <w:hyperlink r:id="rId13" w:history="1">
        <w:r>
          <w:rPr>
            <w:rStyle w:val="Hipervnculo"/>
            <w:rFonts w:ascii="Arial" w:hAnsi="Arial" w:cs="Arial"/>
          </w:rPr>
          <w:t>ODT</w:t>
        </w:r>
      </w:hyperlink>
      <w:r>
        <w:rPr>
          <w:rFonts w:ascii="Arial" w:hAnsi="Arial" w:cs="Arial"/>
          <w:color w:val="252525"/>
        </w:rPr>
        <w:t> </w:t>
      </w:r>
      <w:hyperlink r:id="rId14" w:history="1">
        <w:r>
          <w:rPr>
            <w:rStyle w:val="Hipervnculo"/>
            <w:rFonts w:ascii="Arial" w:hAnsi="Arial" w:cs="Arial"/>
          </w:rPr>
          <w:t>DOC</w:t>
        </w:r>
      </w:hyperlink>
      <w:r>
        <w:rPr>
          <w:rFonts w:ascii="Arial" w:hAnsi="Arial" w:cs="Arial"/>
          <w:color w:val="252525"/>
        </w:rPr>
        <w:t> </w:t>
      </w:r>
      <w:hyperlink r:id="rId15" w:history="1">
        <w:r>
          <w:rPr>
            <w:rStyle w:val="Hipervnculo"/>
            <w:rFonts w:ascii="Arial" w:hAnsi="Arial" w:cs="Arial"/>
          </w:rPr>
          <w:t>DOCX</w:t>
        </w:r>
      </w:hyperlink>
      <w:r>
        <w:rPr>
          <w:rFonts w:ascii="Arial" w:hAnsi="Arial" w:cs="Arial"/>
          <w:color w:val="252525"/>
        </w:rPr>
        <w:t> </w:t>
      </w:r>
    </w:p>
    <w:tbl>
      <w:tblPr>
        <w:tblW w:w="8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2276"/>
        <w:gridCol w:w="2335"/>
        <w:gridCol w:w="1491"/>
        <w:gridCol w:w="1462"/>
      </w:tblGrid>
      <w:tr w:rsidR="00E70587" w14:paraId="4145F1EB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GRUPO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7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PUESTO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8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CATEGORIA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9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RELACIÓN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PROVISIÓN</w:t>
            </w:r>
          </w:p>
        </w:tc>
      </w:tr>
      <w:tr w:rsidR="00E70587" w14:paraId="4145F1F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D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JEFE DE ADMINISTRACIÓN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284 - JEFE ADMCION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EF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0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1F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2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3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JEFE DE EXPLOTACIÓN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4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212 - JEFE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5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1FD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8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9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B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03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1FF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 xml:space="preserve">TÉCNICO </w:t>
            </w:r>
            <w:r>
              <w:rPr>
                <w:rFonts w:ascii="Arial" w:hAnsi="Arial" w:cs="Arial"/>
                <w:color w:val="252525"/>
              </w:rPr>
              <w:t>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0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1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2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0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4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5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7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8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0F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B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MANTENIMIENTO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227 - OFICIAL MANTENIMIENTO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D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0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15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0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1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2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3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4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1B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7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8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 xml:space="preserve">157 - </w:t>
            </w:r>
            <w:r>
              <w:rPr>
                <w:rFonts w:ascii="Arial" w:hAnsi="Arial" w:cs="Arial"/>
                <w:color w:val="252525"/>
              </w:rPr>
              <w:t>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9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21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D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1F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0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27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2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3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JEFE DE MANTENIMIENTO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4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138 - ENCARGADO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5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2D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8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lastRenderedPageBreak/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9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SECRETARIA DIRECCIÓN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199 - ADMINISTRACIÓN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B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33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2F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0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1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2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INDEFINIDO</w:t>
            </w:r>
          </w:p>
        </w:tc>
      </w:tr>
      <w:tr w:rsidR="00E70587" w14:paraId="4145F239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4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III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5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TÉCNICO AGRÍCOLA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6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157 - TÉCNICO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7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LABORAL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8" w14:textId="52319309" w:rsidR="00E70587" w:rsidRDefault="000A0C33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TEMPORAL</w:t>
            </w:r>
          </w:p>
        </w:tc>
      </w:tr>
      <w:tr w:rsidR="00E70587" w14:paraId="4145F23F" w14:textId="77777777">
        <w:tblPrEx>
          <w:tblCellMar>
            <w:top w:w="0" w:type="dxa"/>
            <w:bottom w:w="0" w:type="dxa"/>
          </w:tblCellMar>
        </w:tblPrEx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A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 </w:t>
            </w:r>
          </w:p>
        </w:tc>
        <w:tc>
          <w:tcPr>
            <w:tcW w:w="2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B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DIRECTOR GERENTE</w:t>
            </w:r>
          </w:p>
        </w:tc>
        <w:tc>
          <w:tcPr>
            <w:tcW w:w="2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C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217 - GERENTE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D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ALTA DIRECCIÓN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F23E" w14:textId="77777777" w:rsidR="00E70587" w:rsidRDefault="00E9122D">
            <w:pPr>
              <w:pStyle w:val="NormalWeb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TEMPORAL</w:t>
            </w:r>
          </w:p>
        </w:tc>
      </w:tr>
    </w:tbl>
    <w:p w14:paraId="4145F240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GRUPO I: </w:t>
      </w:r>
      <w:proofErr w:type="gramStart"/>
      <w:r>
        <w:rPr>
          <w:rFonts w:ascii="Arial" w:hAnsi="Arial" w:cs="Arial"/>
          <w:color w:val="252525"/>
        </w:rPr>
        <w:t>Jefe</w:t>
      </w:r>
      <w:proofErr w:type="gramEnd"/>
      <w:r>
        <w:rPr>
          <w:rFonts w:ascii="Arial" w:hAnsi="Arial" w:cs="Arial"/>
          <w:color w:val="252525"/>
        </w:rPr>
        <w:t xml:space="preserve">/a de Administración (1), </w:t>
      </w:r>
      <w:proofErr w:type="gramStart"/>
      <w:r>
        <w:rPr>
          <w:rFonts w:ascii="Arial" w:hAnsi="Arial" w:cs="Arial"/>
          <w:color w:val="252525"/>
        </w:rPr>
        <w:t>Jefe</w:t>
      </w:r>
      <w:proofErr w:type="gramEnd"/>
      <w:r>
        <w:rPr>
          <w:rFonts w:ascii="Arial" w:hAnsi="Arial" w:cs="Arial"/>
          <w:color w:val="252525"/>
        </w:rPr>
        <w:t>/a de Explotación (1).</w:t>
      </w:r>
    </w:p>
    <w:p w14:paraId="4145F241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GRUPO II: </w:t>
      </w:r>
      <w:r>
        <w:rPr>
          <w:rFonts w:ascii="Arial" w:hAnsi="Arial" w:cs="Arial"/>
          <w:color w:val="252525"/>
        </w:rPr>
        <w:t>Encargado/a de Mantenimiento (1).</w:t>
      </w:r>
    </w:p>
    <w:p w14:paraId="4145F242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GRUPO </w:t>
      </w:r>
      <w:r>
        <w:rPr>
          <w:rFonts w:ascii="Arial" w:hAnsi="Arial" w:cs="Arial"/>
          <w:b/>
          <w:bCs/>
          <w:color w:val="252525"/>
        </w:rPr>
        <w:t xml:space="preserve">III: </w:t>
      </w:r>
      <w:r>
        <w:rPr>
          <w:rFonts w:ascii="Arial" w:hAnsi="Arial" w:cs="Arial"/>
          <w:color w:val="252525"/>
        </w:rPr>
        <w:t>Técnico/a Agrícola (8), Técnico/a de Mantenimiento (2), Administrativo/a (1)</w:t>
      </w:r>
    </w:p>
    <w:p w14:paraId="4145F243" w14:textId="77777777" w:rsidR="00E70587" w:rsidRDefault="00E9122D">
      <w:pPr>
        <w:pStyle w:val="NormalWeb"/>
      </w:pPr>
      <w:r>
        <w:rPr>
          <w:rFonts w:ascii="Arial" w:hAnsi="Arial" w:cs="Arial"/>
          <w:noProof/>
          <w:color w:val="252525"/>
        </w:rPr>
        <mc:AlternateContent>
          <mc:Choice Requires="wps">
            <w:drawing>
              <wp:inline distT="0" distB="0" distL="0" distR="0" wp14:anchorId="4145F1D1" wp14:editId="4145F1D2">
                <wp:extent cx="5611499" cy="18416"/>
                <wp:effectExtent l="0" t="0" r="27301" b="19684"/>
                <wp:docPr id="378834781" name="Horizontal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DA85CC2" id="Horizontal Line 3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44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>Responsable:</w:t>
      </w:r>
      <w:r>
        <w:rPr>
          <w:rFonts w:ascii="Arial" w:hAnsi="Arial" w:cs="Arial"/>
          <w:color w:val="252525"/>
        </w:rPr>
        <w:t> Mercados Centrales de Abastecimiento de Tenerife (MERCATENERIFE, S.A.).</w:t>
      </w:r>
    </w:p>
    <w:p w14:paraId="4145F245" w14:textId="02AE2BBF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>Formato:</w:t>
      </w:r>
      <w:r>
        <w:rPr>
          <w:rFonts w:ascii="Arial" w:hAnsi="Arial" w:cs="Arial"/>
          <w:color w:val="252525"/>
        </w:rPr>
        <w:t>  PDF / XPS / PPT / </w:t>
      </w:r>
      <w:proofErr w:type="gramStart"/>
      <w:r>
        <w:rPr>
          <w:rFonts w:ascii="Arial" w:hAnsi="Arial" w:cs="Arial"/>
          <w:color w:val="252525"/>
        </w:rPr>
        <w:t>ODT</w:t>
      </w:r>
      <w:r>
        <w:rPr>
          <w:rFonts w:ascii="Arial" w:hAnsi="Arial" w:cs="Arial"/>
          <w:b/>
          <w:bCs/>
          <w:color w:val="252525"/>
        </w:rPr>
        <w:t>  /</w:t>
      </w:r>
      <w:proofErr w:type="gramEnd"/>
      <w:r>
        <w:rPr>
          <w:rFonts w:ascii="Arial" w:hAnsi="Arial" w:cs="Arial"/>
          <w:color w:val="252525"/>
        </w:rPr>
        <w:t xml:space="preserve"> HTML </w:t>
      </w:r>
      <w:proofErr w:type="gramStart"/>
      <w:r>
        <w:rPr>
          <w:rFonts w:ascii="Arial" w:hAnsi="Arial" w:cs="Arial"/>
          <w:color w:val="252525"/>
        </w:rPr>
        <w:t>WEB  </w:t>
      </w:r>
      <w:r>
        <w:rPr>
          <w:rFonts w:ascii="Arial" w:hAnsi="Arial" w:cs="Arial"/>
          <w:b/>
          <w:bCs/>
          <w:color w:val="252525"/>
        </w:rPr>
        <w:t>Fecha</w:t>
      </w:r>
      <w:proofErr w:type="gramEnd"/>
      <w:r>
        <w:rPr>
          <w:rFonts w:ascii="Arial" w:hAnsi="Arial" w:cs="Arial"/>
          <w:b/>
          <w:bCs/>
          <w:color w:val="252525"/>
        </w:rPr>
        <w:t xml:space="preserve"> de Actualización:</w:t>
      </w:r>
      <w:r>
        <w:rPr>
          <w:rFonts w:ascii="Arial" w:hAnsi="Arial" w:cs="Arial"/>
          <w:color w:val="252525"/>
        </w:rPr>
        <w:t xml:space="preserve">  </w:t>
      </w:r>
      <w:r w:rsidR="000A0C33">
        <w:rPr>
          <w:rFonts w:ascii="Arial" w:hAnsi="Arial" w:cs="Arial"/>
          <w:color w:val="252525"/>
        </w:rPr>
        <w:t>31</w:t>
      </w:r>
      <w:r>
        <w:rPr>
          <w:rFonts w:ascii="Arial" w:hAnsi="Arial" w:cs="Arial"/>
          <w:color w:val="252525"/>
        </w:rPr>
        <w:t xml:space="preserve"> de </w:t>
      </w:r>
      <w:r w:rsidR="000A0C33">
        <w:rPr>
          <w:rFonts w:ascii="Arial" w:hAnsi="Arial" w:cs="Arial"/>
          <w:color w:val="252525"/>
        </w:rPr>
        <w:t>marzo</w:t>
      </w:r>
      <w:r>
        <w:rPr>
          <w:rFonts w:ascii="Arial" w:hAnsi="Arial" w:cs="Arial"/>
          <w:color w:val="252525"/>
        </w:rPr>
        <w:t xml:space="preserve"> de 202</w:t>
      </w:r>
      <w:r w:rsidR="000A0C33">
        <w:rPr>
          <w:rFonts w:ascii="Arial" w:hAnsi="Arial" w:cs="Arial"/>
          <w:color w:val="252525"/>
        </w:rPr>
        <w:t>6</w:t>
      </w:r>
    </w:p>
    <w:p w14:paraId="4145F246" w14:textId="77777777" w:rsidR="00E70587" w:rsidRDefault="00E9122D">
      <w:pPr>
        <w:pStyle w:val="NormalWeb"/>
      </w:pPr>
      <w:r>
        <w:rPr>
          <w:rFonts w:ascii="Arial" w:hAnsi="Arial" w:cs="Arial"/>
          <w:noProof/>
          <w:color w:val="252525"/>
        </w:rPr>
        <mc:AlternateContent>
          <mc:Choice Requires="wps">
            <w:drawing>
              <wp:inline distT="0" distB="0" distL="0" distR="0" wp14:anchorId="4145F1D3" wp14:editId="4145F1D4">
                <wp:extent cx="5611499" cy="18416"/>
                <wp:effectExtent l="0" t="0" r="27301" b="19684"/>
                <wp:docPr id="1277016163" name="Horizontal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CA73FF5" id="Horizontal Line 4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47" w14:textId="77777777" w:rsidR="00E70587" w:rsidRDefault="00E9122D">
      <w:pPr>
        <w:pStyle w:val="NormalWeb"/>
        <w:rPr>
          <w:rFonts w:ascii="Arial" w:hAnsi="Arial" w:cs="Arial"/>
          <w:b/>
          <w:bCs/>
          <w:color w:val="252525"/>
        </w:rPr>
      </w:pPr>
      <w:r>
        <w:rPr>
          <w:rFonts w:ascii="Arial" w:hAnsi="Arial" w:cs="Arial"/>
          <w:b/>
          <w:bCs/>
          <w:color w:val="252525"/>
        </w:rPr>
        <w:t xml:space="preserve">1043 </w:t>
      </w:r>
      <w:proofErr w:type="gramStart"/>
      <w:r>
        <w:rPr>
          <w:rFonts w:ascii="Arial" w:hAnsi="Arial" w:cs="Arial"/>
          <w:b/>
          <w:bCs/>
          <w:color w:val="252525"/>
        </w:rPr>
        <w:t>Número</w:t>
      </w:r>
      <w:proofErr w:type="gramEnd"/>
      <w:r>
        <w:rPr>
          <w:rFonts w:ascii="Arial" w:hAnsi="Arial" w:cs="Arial"/>
          <w:b/>
          <w:bCs/>
          <w:color w:val="252525"/>
        </w:rPr>
        <w:t xml:space="preserve"> de empleados por departamento durante los años 2020, 2021, 2022, 2023, 2024 y 2025: </w:t>
      </w:r>
    </w:p>
    <w:p w14:paraId="4145F248" w14:textId="77777777" w:rsidR="00E70587" w:rsidRDefault="00E9122D">
      <w:pPr>
        <w:pStyle w:val="NormalWeb"/>
        <w:numPr>
          <w:ilvl w:val="0"/>
          <w:numId w:val="1"/>
        </w:numPr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Secretaria de dirección: 1</w:t>
      </w:r>
    </w:p>
    <w:p w14:paraId="4145F249" w14:textId="77777777" w:rsidR="00E70587" w:rsidRDefault="00E9122D">
      <w:pPr>
        <w:pStyle w:val="NormalWeb"/>
        <w:numPr>
          <w:ilvl w:val="0"/>
          <w:numId w:val="1"/>
        </w:numPr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Administración y Calidad: 1</w:t>
      </w:r>
    </w:p>
    <w:p w14:paraId="4145F24A" w14:textId="77777777" w:rsidR="00E70587" w:rsidRDefault="00E9122D">
      <w:pPr>
        <w:pStyle w:val="NormalWeb"/>
        <w:numPr>
          <w:ilvl w:val="0"/>
          <w:numId w:val="1"/>
        </w:numPr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Explotación y Medio Ambiente: 9</w:t>
      </w:r>
    </w:p>
    <w:p w14:paraId="4145F24B" w14:textId="77777777" w:rsidR="00E70587" w:rsidRDefault="00E9122D">
      <w:pPr>
        <w:pStyle w:val="NormalWeb"/>
        <w:numPr>
          <w:ilvl w:val="0"/>
          <w:numId w:val="1"/>
        </w:numPr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Mantenimiento: 3</w:t>
      </w:r>
    </w:p>
    <w:p w14:paraId="4145F24C" w14:textId="77777777" w:rsidR="00E70587" w:rsidRDefault="00E9122D">
      <w:pPr>
        <w:pStyle w:val="NormalWeb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Organigrama con número de personal </w:t>
      </w:r>
      <w:r>
        <w:rPr>
          <w:rFonts w:ascii="Arial" w:hAnsi="Arial" w:cs="Arial"/>
          <w:color w:val="252525"/>
        </w:rPr>
        <w:t>correspondientes a los años:</w:t>
      </w:r>
    </w:p>
    <w:p w14:paraId="4145F24D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                        2025: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  <w:r>
        <w:t xml:space="preserve"> </w:t>
      </w:r>
    </w:p>
    <w:p w14:paraId="4145F24E" w14:textId="77777777" w:rsidR="00E70587" w:rsidRDefault="00E9122D">
      <w:pPr>
        <w:pStyle w:val="NormalWeb"/>
        <w:ind w:left="1416"/>
      </w:pPr>
      <w:r>
        <w:t xml:space="preserve">   </w:t>
      </w:r>
      <w:r>
        <w:rPr>
          <w:rFonts w:ascii="Arial" w:hAnsi="Arial" w:cs="Arial"/>
          <w:b/>
          <w:bCs/>
          <w:color w:val="252525"/>
        </w:rPr>
        <w:t xml:space="preserve">2024: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</w:p>
    <w:p w14:paraId="4145F24F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>                        2023</w:t>
      </w:r>
      <w:r>
        <w:rPr>
          <w:rFonts w:ascii="Arial" w:hAnsi="Arial" w:cs="Arial"/>
          <w:b/>
          <w:bCs/>
        </w:rPr>
        <w:t>: 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</w:p>
    <w:p w14:paraId="4145F250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                        2022: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</w:p>
    <w:p w14:paraId="4145F251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                        2021: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  <w:r>
        <w:rPr>
          <w:rFonts w:ascii="Arial" w:hAnsi="Arial" w:cs="Arial"/>
          <w:b/>
          <w:bCs/>
          <w:color w:val="252525"/>
        </w:rPr>
        <w:t> </w:t>
      </w:r>
    </w:p>
    <w:p w14:paraId="4145F252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color w:val="252525"/>
        </w:rPr>
        <w:t xml:space="preserve">                        2020: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XPS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PPTX</w:t>
      </w:r>
      <w:r>
        <w:rPr>
          <w:rFonts w:ascii="Arial" w:hAnsi="Arial" w:cs="Arial"/>
          <w:b/>
          <w:bCs/>
          <w:color w:val="252525"/>
        </w:rPr>
        <w:t> </w:t>
      </w:r>
      <w:r>
        <w:rPr>
          <w:rFonts w:ascii="Arial" w:hAnsi="Arial" w:cs="Arial"/>
          <w:b/>
          <w:bCs/>
        </w:rPr>
        <w:t>ODT</w:t>
      </w:r>
      <w:r>
        <w:rPr>
          <w:rFonts w:ascii="Arial" w:hAnsi="Arial" w:cs="Arial"/>
          <w:b/>
          <w:bCs/>
          <w:color w:val="252525"/>
        </w:rPr>
        <w:t> </w:t>
      </w:r>
    </w:p>
    <w:p w14:paraId="4145F253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noProof/>
          <w:color w:val="252525"/>
        </w:rPr>
        <mc:AlternateContent>
          <mc:Choice Requires="wps">
            <w:drawing>
              <wp:inline distT="0" distB="0" distL="0" distR="0" wp14:anchorId="4145F1D5" wp14:editId="4145F1D6">
                <wp:extent cx="5611499" cy="18416"/>
                <wp:effectExtent l="0" t="0" r="27301" b="19684"/>
                <wp:docPr id="746255105" name="Horizontal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96E0035" id="Horizontal Line 5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54" w14:textId="77777777" w:rsidR="00E70587" w:rsidRDefault="00E9122D">
      <w:pPr>
        <w:pStyle w:val="NormalWeb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Responsable: Mercados Centrales de Abastecimiento de Tenerife (MERCATENERIFE, S.A.).</w:t>
      </w:r>
    </w:p>
    <w:p w14:paraId="4145F255" w14:textId="01C71237" w:rsidR="00E70587" w:rsidRDefault="00E9122D">
      <w:pPr>
        <w:pStyle w:val="NormalWeb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Formato:  PDF / XPS / PPT / </w:t>
      </w:r>
      <w:proofErr w:type="gramStart"/>
      <w:r>
        <w:rPr>
          <w:rFonts w:ascii="Arial" w:hAnsi="Arial" w:cs="Arial"/>
          <w:color w:val="252525"/>
          <w:sz w:val="20"/>
          <w:szCs w:val="20"/>
        </w:rPr>
        <w:t>ODT  /</w:t>
      </w:r>
      <w:proofErr w:type="gramEnd"/>
      <w:r>
        <w:rPr>
          <w:rFonts w:ascii="Arial" w:hAnsi="Arial" w:cs="Arial"/>
          <w:color w:val="252525"/>
          <w:sz w:val="20"/>
          <w:szCs w:val="20"/>
        </w:rPr>
        <w:t xml:space="preserve"> HTML </w:t>
      </w:r>
      <w:proofErr w:type="gramStart"/>
      <w:r>
        <w:rPr>
          <w:rFonts w:ascii="Arial" w:hAnsi="Arial" w:cs="Arial"/>
          <w:color w:val="252525"/>
          <w:sz w:val="20"/>
          <w:szCs w:val="20"/>
        </w:rPr>
        <w:t>WEB  Fecha</w:t>
      </w:r>
      <w:proofErr w:type="gramEnd"/>
      <w:r>
        <w:rPr>
          <w:rFonts w:ascii="Arial" w:hAnsi="Arial" w:cs="Arial"/>
          <w:color w:val="252525"/>
          <w:sz w:val="20"/>
          <w:szCs w:val="20"/>
        </w:rPr>
        <w:t xml:space="preserve"> de Actualización:  </w:t>
      </w:r>
      <w:r w:rsidR="000A0C33">
        <w:rPr>
          <w:rFonts w:ascii="Arial" w:hAnsi="Arial" w:cs="Arial"/>
          <w:color w:val="252525"/>
          <w:sz w:val="20"/>
          <w:szCs w:val="20"/>
        </w:rPr>
        <w:t>31</w:t>
      </w:r>
      <w:r>
        <w:rPr>
          <w:rFonts w:ascii="Arial" w:hAnsi="Arial" w:cs="Arial"/>
          <w:color w:val="252525"/>
          <w:sz w:val="20"/>
          <w:szCs w:val="20"/>
        </w:rPr>
        <w:t xml:space="preserve"> de </w:t>
      </w:r>
      <w:r w:rsidR="000A0C33">
        <w:rPr>
          <w:rFonts w:ascii="Arial" w:hAnsi="Arial" w:cs="Arial"/>
          <w:color w:val="252525"/>
          <w:sz w:val="20"/>
          <w:szCs w:val="20"/>
        </w:rPr>
        <w:t>marzo</w:t>
      </w:r>
      <w:r>
        <w:rPr>
          <w:rFonts w:ascii="Arial" w:hAnsi="Arial" w:cs="Arial"/>
          <w:color w:val="252525"/>
          <w:sz w:val="20"/>
          <w:szCs w:val="20"/>
        </w:rPr>
        <w:t xml:space="preserve"> de 202</w:t>
      </w:r>
      <w:r w:rsidR="000A0C33">
        <w:rPr>
          <w:rFonts w:ascii="Arial" w:hAnsi="Arial" w:cs="Arial"/>
          <w:color w:val="252525"/>
          <w:sz w:val="20"/>
          <w:szCs w:val="20"/>
        </w:rPr>
        <w:t>6</w:t>
      </w:r>
    </w:p>
    <w:p w14:paraId="4145F256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noProof/>
          <w:color w:val="252525"/>
        </w:rPr>
        <mc:AlternateContent>
          <mc:Choice Requires="wps">
            <w:drawing>
              <wp:inline distT="0" distB="0" distL="0" distR="0" wp14:anchorId="4145F1D7" wp14:editId="4145F1D8">
                <wp:extent cx="5611499" cy="18416"/>
                <wp:effectExtent l="0" t="0" r="27301" b="19684"/>
                <wp:docPr id="2099326539" name="Horizontal 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D745283" id="Horizontal Line 6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57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58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59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5A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5B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5C" w14:textId="77777777" w:rsidR="00E70587" w:rsidRDefault="00E9122D">
      <w:pPr>
        <w:pStyle w:val="NormalWeb"/>
        <w:rPr>
          <w:rFonts w:ascii="Arial" w:hAnsi="Arial" w:cs="Arial"/>
          <w:b/>
          <w:bCs/>
          <w:color w:val="252525"/>
        </w:rPr>
      </w:pPr>
      <w:r>
        <w:rPr>
          <w:rFonts w:ascii="Arial" w:hAnsi="Arial" w:cs="Arial"/>
          <w:b/>
          <w:bCs/>
          <w:color w:val="252525"/>
        </w:rPr>
        <w:t xml:space="preserve">1044 </w:t>
      </w:r>
      <w:proofErr w:type="gramStart"/>
      <w:r>
        <w:rPr>
          <w:rFonts w:ascii="Arial" w:hAnsi="Arial" w:cs="Arial"/>
          <w:b/>
          <w:bCs/>
          <w:color w:val="252525"/>
        </w:rPr>
        <w:t>Liberados</w:t>
      </w:r>
      <w:proofErr w:type="gramEnd"/>
      <w:r>
        <w:rPr>
          <w:rFonts w:ascii="Arial" w:hAnsi="Arial" w:cs="Arial"/>
          <w:b/>
          <w:bCs/>
          <w:color w:val="252525"/>
        </w:rPr>
        <w:t xml:space="preserve"> </w:t>
      </w:r>
      <w:r>
        <w:rPr>
          <w:rFonts w:ascii="Arial" w:hAnsi="Arial" w:cs="Arial"/>
          <w:b/>
          <w:bCs/>
          <w:color w:val="252525"/>
        </w:rPr>
        <w:t>sindicales.</w:t>
      </w:r>
    </w:p>
    <w:p w14:paraId="4145F25D" w14:textId="77777777" w:rsidR="00E70587" w:rsidRDefault="00E9122D">
      <w:pPr>
        <w:pStyle w:val="NormalWeb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MERCATENERIFE, S.A. no dispone de ningún liberado sindical durante los años 2020, 2021, 2022, 2023, 2024, 2025.</w:t>
      </w:r>
    </w:p>
    <w:p w14:paraId="4145F25E" w14:textId="77777777" w:rsidR="00E70587" w:rsidRDefault="00E9122D">
      <w:pPr>
        <w:pStyle w:val="NormalWeb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El número de horas sindicales utilizadas por sindicato USO es de 180 horas anuales en los años 2020, 2021, 2022, 2023, 2024, 2025.</w:t>
      </w:r>
    </w:p>
    <w:p w14:paraId="4145F25F" w14:textId="719EC0E9" w:rsidR="00E70587" w:rsidRPr="000A0C33" w:rsidRDefault="00E9122D">
      <w:pPr>
        <w:pStyle w:val="NormalWeb"/>
        <w:rPr>
          <w:lang w:val="en-US"/>
        </w:rPr>
      </w:pPr>
      <w:r w:rsidRPr="000A0C33">
        <w:rPr>
          <w:rFonts w:ascii="Arial" w:hAnsi="Arial" w:cs="Arial"/>
          <w:b/>
          <w:bCs/>
          <w:color w:val="252525"/>
          <w:lang w:val="en-US"/>
        </w:rPr>
        <w:t xml:space="preserve">Formato: </w:t>
      </w:r>
      <w:r w:rsidRPr="000A0C33">
        <w:rPr>
          <w:rFonts w:ascii="Arial" w:hAnsi="Arial" w:cs="Arial"/>
          <w:b/>
          <w:bCs/>
          <w:lang w:val="en-US"/>
        </w:rPr>
        <w:t>ODT</w:t>
      </w:r>
      <w:r w:rsidRPr="000A0C33">
        <w:rPr>
          <w:rFonts w:ascii="Arial" w:hAnsi="Arial" w:cs="Arial"/>
          <w:b/>
          <w:bCs/>
          <w:color w:val="252525"/>
          <w:lang w:val="en-US"/>
        </w:rPr>
        <w:t xml:space="preserve"> </w:t>
      </w:r>
      <w:r w:rsidRPr="000A0C33">
        <w:rPr>
          <w:rFonts w:ascii="Arial" w:hAnsi="Arial" w:cs="Arial"/>
          <w:b/>
          <w:bCs/>
          <w:lang w:val="en-US"/>
        </w:rPr>
        <w:t>DOC</w:t>
      </w:r>
      <w:r w:rsidRPr="000A0C33">
        <w:rPr>
          <w:rFonts w:ascii="Arial" w:hAnsi="Arial" w:cs="Arial"/>
          <w:b/>
          <w:bCs/>
          <w:color w:val="252525"/>
          <w:lang w:val="en-US"/>
        </w:rPr>
        <w:t xml:space="preserve"> </w:t>
      </w:r>
      <w:r w:rsidRPr="000A0C33">
        <w:rPr>
          <w:rFonts w:ascii="Arial" w:hAnsi="Arial" w:cs="Arial"/>
          <w:b/>
          <w:bCs/>
          <w:lang w:val="en-US"/>
        </w:rPr>
        <w:t>DOCX</w:t>
      </w:r>
      <w:r w:rsidRPr="000A0C33">
        <w:rPr>
          <w:rFonts w:ascii="Arial" w:hAnsi="Arial" w:cs="Arial"/>
          <w:b/>
          <w:bCs/>
          <w:color w:val="252525"/>
          <w:lang w:val="en-US"/>
        </w:rPr>
        <w:t xml:space="preserve"> </w:t>
      </w:r>
      <w:r w:rsidRPr="000A0C33">
        <w:rPr>
          <w:rFonts w:ascii="Arial" w:hAnsi="Arial" w:cs="Arial"/>
          <w:b/>
          <w:bCs/>
          <w:lang w:val="en-US"/>
        </w:rPr>
        <w:t>PDF</w:t>
      </w:r>
    </w:p>
    <w:p w14:paraId="4145F260" w14:textId="77777777" w:rsidR="00E70587" w:rsidRDefault="00E9122D">
      <w:pPr>
        <w:pStyle w:val="NormalWeb"/>
      </w:pPr>
      <w:r>
        <w:rPr>
          <w:rFonts w:ascii="Arial" w:hAnsi="Arial" w:cs="Arial"/>
          <w:b/>
          <w:bCs/>
          <w:noProof/>
          <w:color w:val="252525"/>
        </w:rPr>
        <mc:AlternateContent>
          <mc:Choice Requires="wps">
            <w:drawing>
              <wp:inline distT="0" distB="0" distL="0" distR="0" wp14:anchorId="4145F1D9" wp14:editId="4145F1DA">
                <wp:extent cx="5611499" cy="18416"/>
                <wp:effectExtent l="0" t="0" r="27301" b="19684"/>
                <wp:docPr id="2020134628" name="Horizontal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7F8DBCE" id="Horizontal Line 7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61" w14:textId="77777777" w:rsidR="00E70587" w:rsidRDefault="00E9122D">
      <w:pPr>
        <w:pStyle w:val="NormalWeb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4145F262" w14:textId="4DC21A48" w:rsidR="00E70587" w:rsidRDefault="00E9122D">
      <w:pPr>
        <w:pStyle w:val="NormalWeb"/>
      </w:pPr>
      <w:r>
        <w:rPr>
          <w:rStyle w:val="Textoennegrita"/>
        </w:rPr>
        <w:t>Formato:</w:t>
      </w:r>
      <w:r>
        <w:t>  PDF / XPS / PPT / </w:t>
      </w:r>
      <w:proofErr w:type="gramStart"/>
      <w:r>
        <w:t>ODT</w:t>
      </w:r>
      <w:r>
        <w:rPr>
          <w:rStyle w:val="Textoennegrita"/>
        </w:rPr>
        <w:t>  /</w:t>
      </w:r>
      <w:proofErr w:type="gramEnd"/>
      <w:r>
        <w:t xml:space="preserve"> HTML </w:t>
      </w:r>
      <w:proofErr w:type="gramStart"/>
      <w:r>
        <w:t>WEB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> </w:t>
      </w:r>
      <w:r w:rsidR="000A0C33">
        <w:t>31</w:t>
      </w:r>
      <w:r>
        <w:t xml:space="preserve"> de </w:t>
      </w:r>
      <w:r w:rsidR="000A0C33">
        <w:t>marzo</w:t>
      </w:r>
      <w:r>
        <w:t xml:space="preserve"> de 202</w:t>
      </w:r>
      <w:r w:rsidR="000A0C33">
        <w:t>6</w:t>
      </w:r>
    </w:p>
    <w:p w14:paraId="4145F263" w14:textId="77777777" w:rsidR="00E70587" w:rsidRDefault="00E9122D">
      <w:pPr>
        <w:spacing w:after="75" w:line="240" w:lineRule="auto"/>
      </w:pPr>
      <w:r>
        <w:rPr>
          <w:rFonts w:ascii="Arial" w:eastAsia="Times New Roman" w:hAnsi="Arial" w:cs="Arial"/>
          <w:b/>
          <w:bCs/>
          <w:noProof/>
          <w:color w:val="252525"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4145F1DB" wp14:editId="4145F1DC">
                <wp:extent cx="5611499" cy="18416"/>
                <wp:effectExtent l="0" t="0" r="27301" b="19684"/>
                <wp:docPr id="1848651543" name="Horizontal 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A1A893B" id="Horizontal Line 8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64" w14:textId="77777777" w:rsidR="00E70587" w:rsidRDefault="00E70587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145F265" w14:textId="77777777" w:rsidR="00E70587" w:rsidRDefault="00E9122D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4.2.1. 1045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Relación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nominal del personal que presta servicio en la entidad, indicando el puesto de trabajo que desempeña y el régimen de provisión.</w:t>
      </w:r>
    </w:p>
    <w:p w14:paraId="3DEA844B" w14:textId="1AC5F597" w:rsidR="000A0C33" w:rsidRDefault="000A0C33">
      <w:pPr>
        <w:pStyle w:val="NormalWeb"/>
        <w:rPr>
          <w:rStyle w:val="Textoennegrita"/>
        </w:rPr>
      </w:pPr>
      <w:r>
        <w:rPr>
          <w:rStyle w:val="Textoennegrita"/>
        </w:rPr>
        <w:t xml:space="preserve">2025 </w:t>
      </w:r>
      <w:proofErr w:type="gramStart"/>
      <w:r w:rsidRPr="000A0C33">
        <w:rPr>
          <w:rFonts w:ascii="Arial" w:hAnsi="Arial" w:cs="Arial"/>
          <w:color w:val="252525"/>
        </w:rPr>
        <w:t>Relación</w:t>
      </w:r>
      <w:proofErr w:type="gramEnd"/>
      <w:r w:rsidRPr="000A0C33">
        <w:rPr>
          <w:rFonts w:ascii="Arial" w:hAnsi="Arial" w:cs="Arial"/>
          <w:color w:val="252525"/>
        </w:rPr>
        <w:t xml:space="preserve"> nominal del personal que presta servicio en la entidad. Formato</w:t>
      </w:r>
      <w:r>
        <w:rPr>
          <w:rFonts w:ascii="Arial" w:hAnsi="Arial" w:cs="Arial"/>
          <w:color w:val="252525"/>
        </w:rPr>
        <w:t>: PDF XLSX XLS ODS</w:t>
      </w:r>
    </w:p>
    <w:p w14:paraId="4145F266" w14:textId="725B9185" w:rsidR="00E70587" w:rsidRDefault="00E9122D">
      <w:pPr>
        <w:pStyle w:val="NormalWeb"/>
      </w:pPr>
      <w:r>
        <w:rPr>
          <w:rStyle w:val="Textoennegrita"/>
        </w:rPr>
        <w:t xml:space="preserve">2024 </w:t>
      </w:r>
      <w:proofErr w:type="gramStart"/>
      <w:r w:rsidRPr="000A0C33">
        <w:rPr>
          <w:rFonts w:ascii="Arial" w:hAnsi="Arial" w:cs="Arial"/>
          <w:color w:val="252525"/>
        </w:rPr>
        <w:t>Relación</w:t>
      </w:r>
      <w:proofErr w:type="gramEnd"/>
      <w:r w:rsidRPr="000A0C33">
        <w:rPr>
          <w:rFonts w:ascii="Arial" w:hAnsi="Arial" w:cs="Arial"/>
          <w:color w:val="252525"/>
        </w:rPr>
        <w:t xml:space="preserve"> nominal del personal que presta servicio en la entidad. Formato:</w:t>
      </w:r>
      <w:r>
        <w:t xml:space="preserve"> </w:t>
      </w:r>
      <w:hyperlink r:id="rId16" w:history="1">
        <w:r>
          <w:rPr>
            <w:rStyle w:val="Hipervnculo"/>
          </w:rPr>
          <w:t>PDF</w:t>
        </w:r>
      </w:hyperlink>
      <w:r>
        <w:t xml:space="preserve"> </w:t>
      </w:r>
      <w:hyperlink r:id="rId17" w:history="1">
        <w:r>
          <w:rPr>
            <w:rStyle w:val="Hipervnculo"/>
          </w:rPr>
          <w:t>XLSX</w:t>
        </w:r>
      </w:hyperlink>
      <w:r>
        <w:t xml:space="preserve"> </w:t>
      </w:r>
      <w:hyperlink r:id="rId18" w:history="1">
        <w:r>
          <w:rPr>
            <w:rStyle w:val="Hipervnculo"/>
          </w:rPr>
          <w:t>XLS</w:t>
        </w:r>
      </w:hyperlink>
      <w:r>
        <w:t xml:space="preserve"> </w:t>
      </w:r>
      <w:hyperlink r:id="rId19" w:history="1">
        <w:r>
          <w:rPr>
            <w:rStyle w:val="Hipervnculo"/>
          </w:rPr>
          <w:t>ODS</w:t>
        </w:r>
      </w:hyperlink>
    </w:p>
    <w:p w14:paraId="4145F267" w14:textId="77777777" w:rsidR="00E70587" w:rsidRDefault="00E9122D">
      <w:pPr>
        <w:pStyle w:val="NormalWeb"/>
      </w:pPr>
      <w:r>
        <w:rPr>
          <w:rStyle w:val="Textoennegrita"/>
        </w:rPr>
        <w:t xml:space="preserve">2023 </w:t>
      </w:r>
      <w:proofErr w:type="gramStart"/>
      <w:r>
        <w:rPr>
          <w:rFonts w:ascii="Arial" w:hAnsi="Arial" w:cs="Arial"/>
          <w:color w:val="252525"/>
        </w:rPr>
        <w:t>Relación</w:t>
      </w:r>
      <w:proofErr w:type="gramEnd"/>
      <w:r>
        <w:rPr>
          <w:rFonts w:ascii="Arial" w:hAnsi="Arial" w:cs="Arial"/>
          <w:color w:val="252525"/>
        </w:rPr>
        <w:t xml:space="preserve"> nominal del personal que presta servicio en la entidad. Formato</w:t>
      </w:r>
      <w:r>
        <w:t xml:space="preserve">: </w:t>
      </w:r>
      <w:hyperlink r:id="rId20" w:history="1">
        <w:r>
          <w:rPr>
            <w:rStyle w:val="Hipervnculo"/>
          </w:rPr>
          <w:t>PDF</w:t>
        </w:r>
      </w:hyperlink>
      <w:r>
        <w:t xml:space="preserve"> </w:t>
      </w:r>
      <w:hyperlink r:id="rId21" w:history="1">
        <w:r>
          <w:rPr>
            <w:rStyle w:val="Hipervnculo"/>
          </w:rPr>
          <w:t>XLSX</w:t>
        </w:r>
      </w:hyperlink>
      <w:r>
        <w:t xml:space="preserve"> </w:t>
      </w:r>
      <w:hyperlink r:id="rId22" w:history="1">
        <w:r>
          <w:rPr>
            <w:rStyle w:val="Hipervnculo"/>
          </w:rPr>
          <w:t>XLS</w:t>
        </w:r>
      </w:hyperlink>
      <w:r>
        <w:t xml:space="preserve"> </w:t>
      </w:r>
      <w:hyperlink r:id="rId23" w:history="1">
        <w:r>
          <w:rPr>
            <w:rStyle w:val="Hipervnculo"/>
          </w:rPr>
          <w:t>ODS</w:t>
        </w:r>
      </w:hyperlink>
    </w:p>
    <w:p w14:paraId="4145F268" w14:textId="77777777" w:rsidR="00E70587" w:rsidRDefault="00E9122D">
      <w:pPr>
        <w:pStyle w:val="NormalWeb"/>
      </w:pPr>
      <w:r>
        <w:rPr>
          <w:rStyle w:val="Textoennegrita"/>
        </w:rPr>
        <w:t xml:space="preserve">2022 </w:t>
      </w:r>
      <w:proofErr w:type="gramStart"/>
      <w:r>
        <w:rPr>
          <w:rFonts w:ascii="Arial" w:hAnsi="Arial" w:cs="Arial"/>
          <w:color w:val="252525"/>
        </w:rPr>
        <w:t>Relación</w:t>
      </w:r>
      <w:proofErr w:type="gramEnd"/>
      <w:r>
        <w:rPr>
          <w:rFonts w:ascii="Arial" w:hAnsi="Arial" w:cs="Arial"/>
          <w:color w:val="252525"/>
        </w:rPr>
        <w:t xml:space="preserve"> nominal del personal que presta servicio en la entidad. Formato</w:t>
      </w:r>
      <w:r>
        <w:t xml:space="preserve"> </w:t>
      </w:r>
      <w:hyperlink r:id="rId24" w:history="1">
        <w:r>
          <w:rPr>
            <w:rStyle w:val="Hipervnculo"/>
          </w:rPr>
          <w:t>PDF</w:t>
        </w:r>
      </w:hyperlink>
      <w:r>
        <w:t xml:space="preserve"> </w:t>
      </w:r>
      <w:hyperlink r:id="rId25" w:history="1">
        <w:r>
          <w:rPr>
            <w:rStyle w:val="Hipervnculo"/>
          </w:rPr>
          <w:t>XLSX</w:t>
        </w:r>
      </w:hyperlink>
      <w:r>
        <w:t xml:space="preserve"> </w:t>
      </w:r>
      <w:hyperlink r:id="rId26" w:history="1">
        <w:r>
          <w:rPr>
            <w:rStyle w:val="Hipervnculo"/>
          </w:rPr>
          <w:t>XLS</w:t>
        </w:r>
      </w:hyperlink>
      <w:r>
        <w:t xml:space="preserve"> </w:t>
      </w:r>
      <w:hyperlink r:id="rId27" w:history="1">
        <w:r>
          <w:rPr>
            <w:rStyle w:val="Hipervnculo"/>
          </w:rPr>
          <w:t>ODS</w:t>
        </w:r>
      </w:hyperlink>
    </w:p>
    <w:p w14:paraId="4145F269" w14:textId="77777777" w:rsidR="00E70587" w:rsidRDefault="00E9122D">
      <w:pPr>
        <w:pStyle w:val="NormalWeb"/>
      </w:pPr>
      <w:r>
        <w:rPr>
          <w:rStyle w:val="Textoennegrita"/>
        </w:rPr>
        <w:t>2021</w:t>
      </w:r>
      <w:r>
        <w:t> </w:t>
      </w:r>
      <w:proofErr w:type="gramStart"/>
      <w:r>
        <w:rPr>
          <w:rFonts w:ascii="Arial" w:hAnsi="Arial" w:cs="Arial"/>
          <w:color w:val="252525"/>
        </w:rPr>
        <w:t>Relación</w:t>
      </w:r>
      <w:proofErr w:type="gramEnd"/>
      <w:r>
        <w:rPr>
          <w:rFonts w:ascii="Arial" w:hAnsi="Arial" w:cs="Arial"/>
          <w:color w:val="252525"/>
        </w:rPr>
        <w:t xml:space="preserve"> nominal del personal que presta servicio en la entidad. Formato: </w:t>
      </w:r>
      <w:hyperlink r:id="rId28" w:history="1">
        <w:r>
          <w:rPr>
            <w:rStyle w:val="Hipervnculo"/>
          </w:rPr>
          <w:t>PDF</w:t>
        </w:r>
      </w:hyperlink>
      <w:r>
        <w:t> </w:t>
      </w:r>
      <w:hyperlink r:id="rId29" w:history="1">
        <w:r>
          <w:rPr>
            <w:rStyle w:val="Hipervnculo"/>
          </w:rPr>
          <w:t>XLSX </w:t>
        </w:r>
      </w:hyperlink>
      <w:hyperlink r:id="rId30" w:history="1">
        <w:r>
          <w:rPr>
            <w:rStyle w:val="Hipervnculo"/>
          </w:rPr>
          <w:t>XLS</w:t>
        </w:r>
      </w:hyperlink>
      <w:r>
        <w:t> </w:t>
      </w:r>
      <w:hyperlink r:id="rId31" w:history="1">
        <w:r>
          <w:rPr>
            <w:rStyle w:val="Hipervnculo"/>
          </w:rPr>
          <w:t>XPS</w:t>
        </w:r>
      </w:hyperlink>
      <w:r>
        <w:t> </w:t>
      </w:r>
      <w:hyperlink r:id="rId32" w:history="1">
        <w:r>
          <w:rPr>
            <w:rStyle w:val="Hipervnculo"/>
          </w:rPr>
          <w:t>ODS</w:t>
        </w:r>
      </w:hyperlink>
      <w:r>
        <w:br/>
      </w:r>
      <w:r>
        <w:rPr>
          <w:rStyle w:val="Textoennegrita"/>
        </w:rPr>
        <w:t>2020</w:t>
      </w:r>
      <w:r>
        <w:t> </w:t>
      </w:r>
      <w:r>
        <w:rPr>
          <w:rFonts w:ascii="Arial" w:hAnsi="Arial" w:cs="Arial"/>
          <w:color w:val="252525"/>
        </w:rPr>
        <w:t xml:space="preserve">Relación nominal del personal que presta servicio en la entidad. Formato: </w:t>
      </w:r>
      <w:r>
        <w:t> </w:t>
      </w:r>
      <w:hyperlink r:id="rId33" w:history="1">
        <w:r>
          <w:rPr>
            <w:rStyle w:val="Hipervnculo"/>
            <w:shd w:val="clear" w:color="auto" w:fill="E9E7F0"/>
          </w:rPr>
          <w:t>PDF</w:t>
        </w:r>
      </w:hyperlink>
      <w:r>
        <w:t> </w:t>
      </w:r>
      <w:hyperlink r:id="rId34" w:history="1">
        <w:r>
          <w:rPr>
            <w:rStyle w:val="Hipervnculo"/>
            <w:shd w:val="clear" w:color="auto" w:fill="E9E7F0"/>
          </w:rPr>
          <w:t>XLSX</w:t>
        </w:r>
      </w:hyperlink>
      <w:r>
        <w:t> </w:t>
      </w:r>
      <w:hyperlink r:id="rId35" w:history="1">
        <w:r>
          <w:rPr>
            <w:rStyle w:val="Hipervnculo"/>
            <w:shd w:val="clear" w:color="auto" w:fill="E9E7F0"/>
          </w:rPr>
          <w:t>XPS</w:t>
        </w:r>
      </w:hyperlink>
      <w:r>
        <w:t> </w:t>
      </w:r>
      <w:hyperlink r:id="rId36" w:history="1">
        <w:r>
          <w:rPr>
            <w:rStyle w:val="Hipervnculo"/>
            <w:shd w:val="clear" w:color="auto" w:fill="E9E7F0"/>
          </w:rPr>
          <w:t>ODS</w:t>
        </w:r>
      </w:hyperlink>
      <w:r>
        <w:br/>
      </w:r>
      <w:r>
        <w:rPr>
          <w:rStyle w:val="Textoennegrita"/>
        </w:rPr>
        <w:t>2019</w:t>
      </w:r>
      <w:r>
        <w:t> </w:t>
      </w:r>
      <w:r>
        <w:rPr>
          <w:rFonts w:ascii="Arial" w:hAnsi="Arial" w:cs="Arial"/>
          <w:color w:val="252525"/>
        </w:rPr>
        <w:t xml:space="preserve">Relación nominal del personal que presta servicio en la entidad.  Formato: </w:t>
      </w:r>
      <w:r>
        <w:t> </w:t>
      </w:r>
      <w:hyperlink r:id="rId37" w:history="1">
        <w:r>
          <w:rPr>
            <w:rStyle w:val="Hipervnculo"/>
            <w:shd w:val="clear" w:color="auto" w:fill="E9E7F0"/>
          </w:rPr>
          <w:t>PDF</w:t>
        </w:r>
      </w:hyperlink>
      <w:r>
        <w:t> </w:t>
      </w:r>
      <w:hyperlink r:id="rId38" w:history="1">
        <w:r>
          <w:rPr>
            <w:rStyle w:val="Hipervnculo"/>
            <w:shd w:val="clear" w:color="auto" w:fill="E9E7F0"/>
          </w:rPr>
          <w:t>XLSX</w:t>
        </w:r>
      </w:hyperlink>
      <w:r>
        <w:t> </w:t>
      </w:r>
    </w:p>
    <w:p w14:paraId="4145F26A" w14:textId="77777777" w:rsidR="00E70587" w:rsidRDefault="00E9122D">
      <w:r>
        <w:rPr>
          <w:noProof/>
        </w:rPr>
        <mc:AlternateContent>
          <mc:Choice Requires="wps">
            <w:drawing>
              <wp:inline distT="0" distB="0" distL="0" distR="0" wp14:anchorId="4145F1DD" wp14:editId="4145F1DE">
                <wp:extent cx="5611499" cy="18416"/>
                <wp:effectExtent l="0" t="0" r="27301" b="19684"/>
                <wp:docPr id="1472653600" name="Horizontal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9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FAC73C9" id="Horizontal Line 9" o:spid="_x0000_s1026" style="width:441.8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45F26B" w14:textId="77777777" w:rsidR="00E70587" w:rsidRDefault="00E9122D">
      <w:pPr>
        <w:pStyle w:val="NormalWeb"/>
      </w:pPr>
      <w:r>
        <w:rPr>
          <w:rStyle w:val="Textoennegrita"/>
        </w:rPr>
        <w:t>Responsable:</w:t>
      </w:r>
      <w:r>
        <w:t> Mercados Centrales de Abastecimiento de Tenerife (MERCATENERIFE, S.A.).</w:t>
      </w:r>
    </w:p>
    <w:p w14:paraId="4145F26C" w14:textId="2B34155F" w:rsidR="00E70587" w:rsidRDefault="00E9122D">
      <w:pPr>
        <w:pStyle w:val="NormalWeb"/>
      </w:pPr>
      <w:r>
        <w:rPr>
          <w:rStyle w:val="Textoennegrita"/>
        </w:rPr>
        <w:t>Formato:</w:t>
      </w:r>
      <w:r>
        <w:t>  PDF / XPS / PPT / </w:t>
      </w:r>
      <w:proofErr w:type="gramStart"/>
      <w:r>
        <w:t>ODT</w:t>
      </w:r>
      <w:r>
        <w:rPr>
          <w:rStyle w:val="Textoennegrita"/>
        </w:rPr>
        <w:t>  /</w:t>
      </w:r>
      <w:proofErr w:type="gramEnd"/>
      <w:r>
        <w:t xml:space="preserve"> HTML </w:t>
      </w:r>
      <w:proofErr w:type="gramStart"/>
      <w:r>
        <w:t>WEB  </w:t>
      </w:r>
      <w:r>
        <w:rPr>
          <w:rStyle w:val="Textoennegrita"/>
        </w:rPr>
        <w:t>Fecha</w:t>
      </w:r>
      <w:proofErr w:type="gramEnd"/>
      <w:r>
        <w:rPr>
          <w:rStyle w:val="Textoennegrita"/>
        </w:rPr>
        <w:t xml:space="preserve"> de Actualización:</w:t>
      </w:r>
      <w:r>
        <w:t xml:space="preserve"> 31 de marzo de 202</w:t>
      </w:r>
      <w:r w:rsidR="000A0C33">
        <w:t>6</w:t>
      </w:r>
    </w:p>
    <w:p w14:paraId="4145F26D" w14:textId="77777777" w:rsidR="00E70587" w:rsidRDefault="00E70587">
      <w:pPr>
        <w:pStyle w:val="NormalWeb"/>
        <w:shd w:val="clear" w:color="auto" w:fill="FFFFFF"/>
        <w:spacing w:before="0" w:after="270"/>
        <w:jc w:val="both"/>
        <w:rPr>
          <w:rFonts w:ascii="Arial" w:hAnsi="Arial" w:cs="Arial"/>
          <w:color w:val="252525"/>
          <w:sz w:val="18"/>
          <w:szCs w:val="18"/>
        </w:rPr>
      </w:pPr>
    </w:p>
    <w:p w14:paraId="4145F26E" w14:textId="77777777" w:rsidR="00E70587" w:rsidRDefault="00E9122D">
      <w:pPr>
        <w:pStyle w:val="NormalWeb"/>
        <w:shd w:val="clear" w:color="auto" w:fill="FFFFFF"/>
        <w:spacing w:before="0" w:after="270"/>
        <w:jc w:val="both"/>
      </w:pPr>
      <w:r>
        <w:rPr>
          <w:rFonts w:ascii="Arial" w:hAnsi="Arial" w:cs="Arial"/>
          <w:color w:val="252525"/>
          <w:sz w:val="18"/>
          <w:szCs w:val="18"/>
        </w:rPr>
        <w:lastRenderedPageBreak/>
        <w:br/>
      </w:r>
      <w:r>
        <w:rPr>
          <w:rFonts w:ascii="Arial" w:hAnsi="Arial" w:cs="Arial"/>
          <w:b/>
          <w:bCs/>
          <w:color w:val="252525"/>
        </w:rPr>
        <w:t>4.3. AUTORIZACIONES DE COMPATIBILIDAD DE LOS EMPLEADOS PÚBLICOS DE LA ENTIDAD.</w:t>
      </w:r>
    </w:p>
    <w:p w14:paraId="4145F26F" w14:textId="77777777" w:rsidR="00E70587" w:rsidRDefault="00E9122D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1047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Identificación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personal, puesto de trabajo que 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desempeña y actividad o actividades para las que se autoriza la compatibilidad, y en su caso, Boletín Oficial de Canarias en el que se publicaron.</w:t>
      </w:r>
    </w:p>
    <w:p w14:paraId="4145F270" w14:textId="1E447B23" w:rsidR="00E70587" w:rsidRDefault="00E9122D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MERCATENERIFE, no disponemos de ningún caso entre nuestra plantilla durante los años 2020, 2021, 2022, 2023, 2024</w:t>
      </w:r>
      <w:r w:rsidR="000A0C33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, 2025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.</w:t>
      </w:r>
    </w:p>
    <w:p w14:paraId="4145F271" w14:textId="79479D88" w:rsidR="00E70587" w:rsidRPr="000A0C33" w:rsidRDefault="00E9122D">
      <w:pPr>
        <w:shd w:val="clear" w:color="auto" w:fill="FFFFFF"/>
        <w:spacing w:after="270" w:line="240" w:lineRule="auto"/>
        <w:rPr>
          <w:lang w:val="en-US"/>
        </w:rPr>
      </w:pPr>
      <w:r>
        <w:rPr>
          <w:lang w:val="en-US"/>
        </w:rPr>
        <w:t>Formato:</w:t>
      </w:r>
      <w:r w:rsidR="000A0C33">
        <w:rPr>
          <w:lang w:val="en-US"/>
        </w:rPr>
        <w:t xml:space="preserve"> PDF ODT DOC DOCX</w:t>
      </w:r>
      <w:r>
        <w:rPr>
          <w:lang w:val="en-US"/>
        </w:rPr>
        <w:t> </w:t>
      </w:r>
    </w:p>
    <w:p w14:paraId="4145F272" w14:textId="77777777" w:rsidR="00E70587" w:rsidRDefault="00E9122D">
      <w:pPr>
        <w:spacing w:before="225" w:after="75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4145F1DF" wp14:editId="4145F1E0">
                <wp:extent cx="6486525" cy="95253"/>
                <wp:effectExtent l="0" t="0" r="9525" b="0"/>
                <wp:docPr id="1794036170" name="Horizontal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5253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B5C6F3A" id="Horizontal Line 5" o:spid="_x0000_s1026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 fillcolor="#252525" stroked="f">
                <v:textbox inset="0,0,0,0"/>
                <w10:anchorlock/>
              </v:rect>
            </w:pict>
          </mc:Fallback>
        </mc:AlternateContent>
      </w:r>
    </w:p>
    <w:p w14:paraId="4145F273" w14:textId="77777777" w:rsidR="00E70587" w:rsidRDefault="00E9122D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4145F274" w14:textId="4434EFAE" w:rsidR="00E70587" w:rsidRDefault="00E9122D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PDF / XPS / XLSX / ODS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  /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HTML 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 </w:t>
      </w:r>
      <w:r>
        <w:t>3</w:t>
      </w:r>
      <w:r w:rsidR="000A0C33">
        <w:t>1</w:t>
      </w:r>
      <w:r>
        <w:t xml:space="preserve"> de </w:t>
      </w:r>
      <w:r w:rsidR="000A0C33">
        <w:t>marzo</w:t>
      </w:r>
      <w:r>
        <w:t xml:space="preserve"> de 202</w:t>
      </w:r>
      <w:r w:rsidR="000A0C33">
        <w:t>6</w:t>
      </w:r>
    </w:p>
    <w:sectPr w:rsidR="00E70587">
      <w:pgSz w:w="11906" w:h="16838"/>
      <w:pgMar w:top="1417" w:right="1701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2E33" w14:textId="77777777" w:rsidR="00E9122D" w:rsidRDefault="00E9122D">
      <w:pPr>
        <w:spacing w:after="0" w:line="240" w:lineRule="auto"/>
      </w:pPr>
      <w:r>
        <w:separator/>
      </w:r>
    </w:p>
  </w:endnote>
  <w:endnote w:type="continuationSeparator" w:id="0">
    <w:p w14:paraId="38EF41FE" w14:textId="77777777" w:rsidR="00E9122D" w:rsidRDefault="00E9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EAEE" w14:textId="77777777" w:rsidR="00E9122D" w:rsidRDefault="00E912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3469EC" w14:textId="77777777" w:rsidR="00E9122D" w:rsidRDefault="00E9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848AB"/>
    <w:multiLevelType w:val="multilevel"/>
    <w:tmpl w:val="F76696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22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0587"/>
    <w:rsid w:val="000A0C33"/>
    <w:rsid w:val="00A5773B"/>
    <w:rsid w:val="00E70587"/>
    <w:rsid w:val="00E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1CB"/>
  <w15:docId w15:val="{A04ED26D-18CB-4379-80C1-DA2ED5D5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7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rPr>
      <w:color w:val="0000FF"/>
      <w:u w:val="single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5/06/2024-4-1-1-1042-MERCATFE-EMPLEO-EN-EL-SECTOR-PUBLICO.odt" TargetMode="External"/><Relationship Id="rId18" Type="http://schemas.openxmlformats.org/officeDocument/2006/relationships/hyperlink" Target="https://mercatenerife.com/wp-content/uploads/2025/04/2024-4-1045-RELACION-NOMINAL-TRABAJADORES-TRANSPARENCIA.xls" TargetMode="External"/><Relationship Id="rId26" Type="http://schemas.openxmlformats.org/officeDocument/2006/relationships/hyperlink" Target="https://mercatenerife.com/wp-content/uploads/2023/10/421-2022-RELACION-NOMINAL-TRABAJADORES-TRANSPARENCIA.xl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ercatenerife.com/wp-content/uploads/2023/10/421-2023-RELACION-NOMINAL-TRABAJADORES-TRANSPARENCIA.xlsx" TargetMode="External"/><Relationship Id="rId34" Type="http://schemas.openxmlformats.org/officeDocument/2006/relationships/hyperlink" Target="https://mercatenerife.com/wp-content/uploads/2020/06/2020-RELACION-NOMINAL-TRABAJADORES-TRANSPARENCIA.xlsx" TargetMode="Externa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hyperlink" Target="https://mercatenerife.com/wp-content/uploads/2025/06/2024-4-1-1-1042-MERCATFE-EMPLEO-EN-EL-SECTOR-PUBLICO.pdf" TargetMode="External"/><Relationship Id="rId17" Type="http://schemas.openxmlformats.org/officeDocument/2006/relationships/hyperlink" Target="https://mercatenerife.com/wp-content/uploads/2025/04/2024-4-1045-RELACION-NOMINAL-TRABAJADORES-TRANSPARENCIA.xlsx" TargetMode="External"/><Relationship Id="rId25" Type="http://schemas.openxmlformats.org/officeDocument/2006/relationships/hyperlink" Target="https://mercatenerife.com/wp-content/uploads/2023/10/421-2022-RELACION-NOMINAL-TRABAJADORES-TRANSPARENCIA.xlsx" TargetMode="External"/><Relationship Id="rId33" Type="http://schemas.openxmlformats.org/officeDocument/2006/relationships/hyperlink" Target="https://mercatenerife.com/wp-content/uploads/2020/06/2020-RELACION-NOMINAL-TRABAJADORES-TRANSPARENCIA.pdf" TargetMode="External"/><Relationship Id="rId38" Type="http://schemas.openxmlformats.org/officeDocument/2006/relationships/hyperlink" Target="https://mercatenerife.com/wp-content/uploads/2019/05/2019-RELACION-NOMINAL-TRABAJADORES-TRANSPARENCIA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rcatenerife.com/wp-content/uploads/2025/04/2024-4-1045-RELACION-NOMINAL-TRABAJADORES-TRANSPARENCIA.pdf" TargetMode="External"/><Relationship Id="rId20" Type="http://schemas.openxmlformats.org/officeDocument/2006/relationships/hyperlink" Target="https://mercatenerife.com/wp-content/uploads/2023/10/421-2023-RELACION-NOMINAL-TRABAJADORES-TRANSPARENCIA.pdf" TargetMode="External"/><Relationship Id="rId29" Type="http://schemas.openxmlformats.org/officeDocument/2006/relationships/hyperlink" Target="https://mercatenerife.com/wp-content/uploads/2022/07/421-2021-RELACION-NOMINAL-TRABAJADORES-TRANSPARENCIA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catenerife.com/wp-content/uploads/2020/06/2013-2015-Convenio-Colectivo-Definitivo.odt" TargetMode="External"/><Relationship Id="rId24" Type="http://schemas.openxmlformats.org/officeDocument/2006/relationships/hyperlink" Target="https://mercatenerife.com/wp-content/uploads/2023/10/421-2022-RELACION-NOMINAL-TRABAJADORES-TRANSPARENCIA.pdf" TargetMode="External"/><Relationship Id="rId32" Type="http://schemas.openxmlformats.org/officeDocument/2006/relationships/hyperlink" Target="https://mercatenerife.com/wp-content/uploads/2022/07/421-2021-RELACION-NOMINAL-TRABAJADORES-TRANSPARENCIA.ods" TargetMode="External"/><Relationship Id="rId37" Type="http://schemas.openxmlformats.org/officeDocument/2006/relationships/hyperlink" Target="https://mercatenerife.com/wp-content/uploads/2019/05/2019-RELACION-NOMINAL-TRABAJADORES-TRANSPARENCIA.pdf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rcatenerife.com/wp-content/uploads/2025/06/2024-4-1-1-1042-MERCATFE-EMPLEO-EN-EL-SECTOR-PUBLICO.docx" TargetMode="External"/><Relationship Id="rId23" Type="http://schemas.openxmlformats.org/officeDocument/2006/relationships/hyperlink" Target="https://mercatenerife.com/wp-content/uploads/2023/10/421-2023-RELACION-NOMINAL-TRABAJADORES-TRANSPARENCIA.ods" TargetMode="External"/><Relationship Id="rId28" Type="http://schemas.openxmlformats.org/officeDocument/2006/relationships/hyperlink" Target="https://mercatenerife.com/wp-content/uploads/2022/07/421-2021-RELACION-NOMINAL-TRABAJADORES-TRANSPARENCIA.pdf" TargetMode="External"/><Relationship Id="rId36" Type="http://schemas.openxmlformats.org/officeDocument/2006/relationships/hyperlink" Target="https://mercatenerife.com/2020-relacion-nominal-trabajadores-transparencia-4/" TargetMode="External"/><Relationship Id="rId10" Type="http://schemas.openxmlformats.org/officeDocument/2006/relationships/hyperlink" Target="https://mercatenerife.com/wp-content/uploads/2020/06/2014-Convenio-Colectivo-Publicado.pdf" TargetMode="External"/><Relationship Id="rId19" Type="http://schemas.openxmlformats.org/officeDocument/2006/relationships/hyperlink" Target="https://mercatenerife.com/wp-content/uploads/2025/04/2024-4-1045-RELACION-NOMINAL-TRABAJADORES-TRANSPARENCIA.ods" TargetMode="External"/><Relationship Id="rId31" Type="http://schemas.openxmlformats.org/officeDocument/2006/relationships/hyperlink" Target="https://mercatenerife.com/wp-content/uploads/2022/04/421-2021-RELACION-NOMINAL-TRABAJADORES-TRANSPARENCIA.x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0/06/2013-2015-Convenio-Colectivo-Definitivo.doc" TargetMode="External"/><Relationship Id="rId14" Type="http://schemas.openxmlformats.org/officeDocument/2006/relationships/hyperlink" Target="https://mercatenerife.com/wp-content/uploads/2025/06/2024-4-1-1-1042-MERCATFE-EMPLEO-EN-EL-SECTOR-PUBLICO.doc" TargetMode="External"/><Relationship Id="rId22" Type="http://schemas.openxmlformats.org/officeDocument/2006/relationships/hyperlink" Target="https://mercatenerife.com/wp-content/uploads/2023/10/421-2023-RELACION-NOMINAL-TRABAJADORES-TRANSPARENCIA.xls" TargetMode="External"/><Relationship Id="rId27" Type="http://schemas.openxmlformats.org/officeDocument/2006/relationships/hyperlink" Target="https://mercatenerife.com/wp-content/uploads/2023/10/421-2022-RELACION-NOMINAL-TRABAJADORES-TRANSPARENCIA.ods" TargetMode="External"/><Relationship Id="rId30" Type="http://schemas.openxmlformats.org/officeDocument/2006/relationships/hyperlink" Target="https://mercatenerife.com/wp-content/uploads/2022/07/421-2021-RELACION-NOMINAL-TRABAJADORES-TRANSPARENCIA.xls" TargetMode="External"/><Relationship Id="rId35" Type="http://schemas.openxmlformats.org/officeDocument/2006/relationships/hyperlink" Target="https://mercatenerife.com/wp-content/uploads/2020/06/2020-RELACION-NOMINAL-TRABAJADORES-TRANSPARENCIA.xps" TargetMode="External"/><Relationship Id="rId8" Type="http://schemas.openxmlformats.org/officeDocument/2006/relationships/hyperlink" Target="https://mercatenerife.com/wp-content/uploads/2020/06/2013-CONVENIO-COLECTIVO-FIRMADO-2013-2015.pdf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9176</Characters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2023-10-26T07:23:00Z</cp:lastPrinted>
  <dcterms:created xsi:type="dcterms:W3CDTF">2026-04-24T10:43:00Z</dcterms:created>
  <dcterms:modified xsi:type="dcterms:W3CDTF">2026-04-24T10:43:00Z</dcterms:modified>
</cp:coreProperties>
</file>