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9C39A" w14:textId="77777777" w:rsidR="0026712B" w:rsidRDefault="006B7B16">
      <w:pPr>
        <w:shd w:val="clear" w:color="auto" w:fill="FFFFFF"/>
        <w:spacing w:after="270" w:line="240" w:lineRule="auto"/>
        <w:rPr>
          <w:rFonts w:ascii="Tahoma" w:eastAsia="Times New Roman" w:hAnsi="Tahoma" w:cs="Tahoma"/>
          <w:b/>
          <w:bCs/>
          <w:color w:val="252525"/>
          <w:sz w:val="28"/>
          <w:szCs w:val="28"/>
          <w:lang w:eastAsia="es-ES"/>
        </w:rPr>
      </w:pPr>
      <w:r>
        <w:rPr>
          <w:rFonts w:ascii="Tahoma" w:eastAsia="Times New Roman" w:hAnsi="Tahoma" w:cs="Tahoma"/>
          <w:b/>
          <w:bCs/>
          <w:color w:val="252525"/>
          <w:sz w:val="28"/>
          <w:szCs w:val="28"/>
          <w:lang w:eastAsia="es-ES"/>
        </w:rPr>
        <w:t xml:space="preserve">18 DERECHO DE ACCESO: </w:t>
      </w:r>
    </w:p>
    <w:p w14:paraId="58D3A315" w14:textId="77777777" w:rsidR="0026712B" w:rsidRDefault="006B7B16">
      <w:pPr>
        <w:shd w:val="clear" w:color="auto" w:fill="FFFFFF"/>
        <w:spacing w:after="270" w:line="240" w:lineRule="auto"/>
      </w:pPr>
      <w:r>
        <w:rPr>
          <w:rFonts w:ascii="Tahoma" w:eastAsia="Times New Roman" w:hAnsi="Tahoma" w:cs="Tahoma"/>
          <w:b/>
          <w:bCs/>
          <w:color w:val="252525"/>
          <w:sz w:val="24"/>
          <w:szCs w:val="24"/>
          <w:lang w:eastAsia="es-ES"/>
        </w:rPr>
        <w:t>18.1 UNIDADES DE INFORMACIÓN.</w:t>
      </w:r>
    </w:p>
    <w:p w14:paraId="4A243F62" w14:textId="0DD3CBEA" w:rsidR="0026712B" w:rsidRDefault="004E0DF9">
      <w:pPr>
        <w:shd w:val="clear" w:color="auto" w:fill="FFFFFF"/>
        <w:spacing w:after="270" w:line="240" w:lineRule="auto"/>
      </w:pPr>
      <w:bookmarkStart w:id="0" w:name="_Hlk202781421"/>
      <w:r>
        <w:rPr>
          <w:rFonts w:ascii="Tahoma" w:eastAsia="Times New Roman" w:hAnsi="Tahoma" w:cs="Tahoma"/>
          <w:b/>
          <w:bCs/>
          <w:color w:val="252525"/>
          <w:sz w:val="24"/>
          <w:szCs w:val="24"/>
          <w:lang w:eastAsia="es-ES"/>
        </w:rPr>
        <w:t xml:space="preserve">1198 </w:t>
      </w:r>
      <w:proofErr w:type="gramStart"/>
      <w:r w:rsidR="006B7B16">
        <w:rPr>
          <w:rFonts w:ascii="Tahoma" w:eastAsia="Times New Roman" w:hAnsi="Tahoma" w:cs="Tahoma"/>
          <w:b/>
          <w:bCs/>
          <w:color w:val="252525"/>
          <w:sz w:val="24"/>
          <w:szCs w:val="24"/>
          <w:lang w:eastAsia="es-ES"/>
        </w:rPr>
        <w:t>Órgano</w:t>
      </w:r>
      <w:proofErr w:type="gramEnd"/>
      <w:r w:rsidR="006B7B16">
        <w:rPr>
          <w:rFonts w:ascii="Tahoma" w:eastAsia="Times New Roman" w:hAnsi="Tahoma" w:cs="Tahoma"/>
          <w:b/>
          <w:bCs/>
          <w:color w:val="252525"/>
          <w:sz w:val="24"/>
          <w:szCs w:val="24"/>
          <w:lang w:eastAsia="es-ES"/>
        </w:rPr>
        <w:t xml:space="preserve"> competente en materia de derecho de acceso.</w:t>
      </w:r>
    </w:p>
    <w:p w14:paraId="6BA07BE0" w14:textId="458E19DE" w:rsidR="0026712B" w:rsidRDefault="00D10547">
      <w:pPr>
        <w:shd w:val="clear" w:color="auto" w:fill="FFFFFF"/>
        <w:spacing w:after="270" w:line="240" w:lineRule="auto"/>
        <w:jc w:val="both"/>
      </w:pPr>
      <w:r>
        <w:rPr>
          <w:rFonts w:ascii="Tahoma" w:eastAsia="Times New Roman" w:hAnsi="Tahoma" w:cs="Tahoma"/>
          <w:color w:val="252525"/>
          <w:sz w:val="24"/>
          <w:szCs w:val="24"/>
          <w:lang w:eastAsia="es-ES"/>
        </w:rPr>
        <w:t xml:space="preserve">Durante </w:t>
      </w:r>
      <w:r w:rsidR="00A266FD">
        <w:rPr>
          <w:rFonts w:ascii="Tahoma" w:eastAsia="Times New Roman" w:hAnsi="Tahoma" w:cs="Tahoma"/>
          <w:color w:val="252525"/>
          <w:sz w:val="24"/>
          <w:szCs w:val="24"/>
          <w:lang w:eastAsia="es-ES"/>
        </w:rPr>
        <w:t xml:space="preserve">los años 2020, 2021, 2022, 2023 y </w:t>
      </w:r>
      <w:r>
        <w:rPr>
          <w:rFonts w:ascii="Tahoma" w:eastAsia="Times New Roman" w:hAnsi="Tahoma" w:cs="Tahoma"/>
          <w:color w:val="252525"/>
          <w:sz w:val="24"/>
          <w:szCs w:val="24"/>
          <w:lang w:eastAsia="es-ES"/>
        </w:rPr>
        <w:t>2024</w:t>
      </w:r>
      <w:r>
        <w:rPr>
          <w:rFonts w:ascii="Tahoma" w:eastAsia="Times New Roman" w:hAnsi="Tahoma" w:cs="Tahoma"/>
          <w:color w:val="252525"/>
          <w:sz w:val="24"/>
          <w:szCs w:val="24"/>
          <w:lang w:eastAsia="es-ES"/>
        </w:rPr>
        <w:t>, e</w:t>
      </w:r>
      <w:r w:rsidR="006B7B16">
        <w:rPr>
          <w:rFonts w:ascii="Tahoma" w:eastAsia="Times New Roman" w:hAnsi="Tahoma" w:cs="Tahoma"/>
          <w:color w:val="252525"/>
          <w:sz w:val="24"/>
          <w:szCs w:val="24"/>
          <w:lang w:eastAsia="es-ES"/>
        </w:rPr>
        <w:t>l órgano competente en materia de acceso es</w:t>
      </w:r>
      <w:r>
        <w:rPr>
          <w:rFonts w:ascii="Tahoma" w:eastAsia="Times New Roman" w:hAnsi="Tahoma" w:cs="Tahoma"/>
          <w:color w:val="252525"/>
          <w:sz w:val="24"/>
          <w:szCs w:val="24"/>
          <w:lang w:eastAsia="es-ES"/>
        </w:rPr>
        <w:t xml:space="preserve"> el Consejo de Administración </w:t>
      </w:r>
      <w:proofErr w:type="gramStart"/>
      <w:r>
        <w:rPr>
          <w:rFonts w:ascii="Tahoma" w:eastAsia="Times New Roman" w:hAnsi="Tahoma" w:cs="Tahoma"/>
          <w:color w:val="252525"/>
          <w:sz w:val="24"/>
          <w:szCs w:val="24"/>
          <w:lang w:eastAsia="es-ES"/>
        </w:rPr>
        <w:t xml:space="preserve">de </w:t>
      </w:r>
      <w:r w:rsidR="006B7B16">
        <w:rPr>
          <w:rFonts w:ascii="Tahoma" w:eastAsia="Times New Roman" w:hAnsi="Tahoma" w:cs="Tahoma"/>
          <w:color w:val="252525"/>
          <w:sz w:val="24"/>
          <w:szCs w:val="24"/>
          <w:lang w:eastAsia="es-ES"/>
        </w:rPr>
        <w:t xml:space="preserve"> MERCATENERIFE</w:t>
      </w:r>
      <w:proofErr w:type="gramEnd"/>
      <w:r w:rsidR="006B7B16">
        <w:rPr>
          <w:rFonts w:ascii="Tahoma" w:eastAsia="Times New Roman" w:hAnsi="Tahoma" w:cs="Tahoma"/>
          <w:color w:val="252525"/>
          <w:sz w:val="24"/>
          <w:szCs w:val="24"/>
          <w:lang w:eastAsia="es-ES"/>
        </w:rPr>
        <w:t>, S.A. bajo la tutela de </w:t>
      </w:r>
      <w:hyperlink r:id="rId6" w:history="1">
        <w:r w:rsidR="006B7B16">
          <w:rPr>
            <w:rFonts w:ascii="Tahoma" w:eastAsia="Times New Roman" w:hAnsi="Tahoma" w:cs="Tahoma"/>
            <w:color w:val="61200C"/>
            <w:szCs w:val="18"/>
            <w:lang w:eastAsia="es-ES"/>
          </w:rPr>
          <w:t>Cabildo de Santa Cruz de Tenerife</w:t>
        </w:r>
      </w:hyperlink>
      <w:r w:rsidR="006B7B16">
        <w:rPr>
          <w:rFonts w:ascii="Tahoma" w:eastAsia="Times New Roman" w:hAnsi="Tahoma" w:cs="Tahoma"/>
          <w:color w:val="252525"/>
          <w:sz w:val="32"/>
          <w:szCs w:val="24"/>
          <w:lang w:eastAsia="es-ES"/>
        </w:rPr>
        <w:t> </w:t>
      </w:r>
      <w:r w:rsidR="006B7B16">
        <w:rPr>
          <w:rFonts w:ascii="Tahoma" w:eastAsia="Times New Roman" w:hAnsi="Tahoma" w:cs="Tahoma"/>
          <w:color w:val="252525"/>
          <w:sz w:val="24"/>
          <w:szCs w:val="24"/>
          <w:lang w:eastAsia="es-ES"/>
        </w:rPr>
        <w:t>y el </w:t>
      </w:r>
      <w:hyperlink r:id="rId7" w:history="1">
        <w:r w:rsidR="006B7B16">
          <w:rPr>
            <w:rFonts w:ascii="Tahoma" w:eastAsia="Times New Roman" w:hAnsi="Tahoma" w:cs="Tahoma"/>
            <w:color w:val="61200C"/>
            <w:szCs w:val="18"/>
            <w:lang w:eastAsia="es-ES"/>
          </w:rPr>
          <w:t>Comisionado de Transparencia del Gobierno de Canarias</w:t>
        </w:r>
      </w:hyperlink>
      <w:r w:rsidR="006B7B16">
        <w:rPr>
          <w:rFonts w:ascii="Tahoma" w:eastAsia="Times New Roman" w:hAnsi="Tahoma" w:cs="Tahoma"/>
          <w:color w:val="252525"/>
          <w:sz w:val="32"/>
          <w:szCs w:val="24"/>
          <w:lang w:eastAsia="es-ES"/>
        </w:rPr>
        <w:t>. </w:t>
      </w:r>
      <w:r w:rsidR="006B7B16">
        <w:rPr>
          <w:rFonts w:ascii="Tahoma" w:eastAsia="Times New Roman" w:hAnsi="Tahoma" w:cs="Tahoma"/>
          <w:color w:val="61200C"/>
          <w:szCs w:val="18"/>
          <w:lang w:eastAsia="es-ES"/>
        </w:rPr>
        <w:t>PDF</w:t>
      </w:r>
      <w:r w:rsidR="006B7B16">
        <w:rPr>
          <w:rFonts w:ascii="Tahoma" w:eastAsia="Times New Roman" w:hAnsi="Tahoma" w:cs="Tahoma"/>
          <w:color w:val="252525"/>
          <w:sz w:val="32"/>
          <w:szCs w:val="24"/>
          <w:lang w:eastAsia="es-ES"/>
        </w:rPr>
        <w:t> </w:t>
      </w:r>
      <w:r w:rsidR="006B7B16">
        <w:rPr>
          <w:rFonts w:ascii="Tahoma" w:eastAsia="Times New Roman" w:hAnsi="Tahoma" w:cs="Tahoma"/>
          <w:color w:val="61200C"/>
          <w:szCs w:val="18"/>
          <w:lang w:eastAsia="es-ES"/>
        </w:rPr>
        <w:t>DOC</w:t>
      </w:r>
      <w:r w:rsidR="006B7B16">
        <w:rPr>
          <w:rFonts w:ascii="Tahoma" w:eastAsia="Times New Roman" w:hAnsi="Tahoma" w:cs="Tahoma"/>
          <w:color w:val="252525"/>
          <w:sz w:val="32"/>
          <w:szCs w:val="24"/>
          <w:lang w:eastAsia="es-ES"/>
        </w:rPr>
        <w:t> </w:t>
      </w:r>
      <w:r w:rsidR="006B7B16">
        <w:rPr>
          <w:rFonts w:ascii="Tahoma" w:eastAsia="Times New Roman" w:hAnsi="Tahoma" w:cs="Tahoma"/>
          <w:color w:val="61200C"/>
          <w:szCs w:val="18"/>
          <w:lang w:eastAsia="es-ES"/>
        </w:rPr>
        <w:t>ODT</w:t>
      </w:r>
      <w:r w:rsidR="006B7B16">
        <w:rPr>
          <w:rFonts w:ascii="Tahoma" w:eastAsia="Times New Roman" w:hAnsi="Tahoma" w:cs="Tahoma"/>
          <w:color w:val="252525"/>
          <w:sz w:val="32"/>
          <w:szCs w:val="24"/>
          <w:lang w:eastAsia="es-ES"/>
        </w:rPr>
        <w:t> </w:t>
      </w:r>
      <w:r w:rsidR="006B7B16">
        <w:rPr>
          <w:rFonts w:ascii="Tahoma" w:eastAsia="Times New Roman" w:hAnsi="Tahoma" w:cs="Tahoma"/>
          <w:color w:val="61200C"/>
          <w:szCs w:val="18"/>
          <w:lang w:eastAsia="es-ES"/>
        </w:rPr>
        <w:t>XPS</w:t>
      </w:r>
    </w:p>
    <w:bookmarkEnd w:id="0"/>
    <w:p w14:paraId="06BD2216" w14:textId="4D610D10" w:rsidR="0026712B" w:rsidRDefault="00D90607">
      <w:pPr>
        <w:spacing w:before="225" w:after="75" w:line="240" w:lineRule="auto"/>
      </w:pPr>
      <w:r>
        <w:rPr>
          <w:noProof/>
        </w:rPr>
      </w:r>
      <w:r>
        <w:pict w14:anchorId="0448F384">
          <v:rect id="Horizontal Line 1" o:spid="_x0000_s1031" style="width:510.5pt;height: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" fillcolor="#252525" stroked="f">
            <v:textbox inset="0,0,0,0"/>
            <w10:anchorlock/>
          </v:rect>
        </w:pict>
      </w:r>
    </w:p>
    <w:p w14:paraId="20D15413" w14:textId="77777777" w:rsidR="0026712B" w:rsidRDefault="006B7B16">
      <w:pPr>
        <w:shd w:val="clear" w:color="auto" w:fill="FFFFFF"/>
        <w:spacing w:after="270" w:line="240" w:lineRule="auto"/>
      </w:pPr>
      <w:r>
        <w:rPr>
          <w:rFonts w:ascii="Tahoma" w:eastAsia="Times New Roman" w:hAnsi="Tahoma" w:cs="Tahoma"/>
          <w:b/>
          <w:bCs/>
          <w:color w:val="252525"/>
          <w:sz w:val="18"/>
          <w:szCs w:val="18"/>
          <w:lang w:eastAsia="es-ES"/>
        </w:rPr>
        <w:t>Responsable:</w:t>
      </w:r>
      <w:r>
        <w:rPr>
          <w:rFonts w:ascii="Tahoma" w:eastAsia="Times New Roman" w:hAnsi="Tahoma" w:cs="Tahoma"/>
          <w:color w:val="252525"/>
          <w:sz w:val="18"/>
          <w:szCs w:val="18"/>
          <w:lang w:eastAsia="es-ES"/>
        </w:rPr>
        <w:t> Mercados Centrales de Abastecimiento de Tenerife (MERCATENERIFE, S.A.).</w:t>
      </w:r>
    </w:p>
    <w:p w14:paraId="19932B94" w14:textId="459D8CF2" w:rsidR="0026712B" w:rsidRPr="00D10547" w:rsidRDefault="006B7B16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252525"/>
          <w:sz w:val="18"/>
          <w:szCs w:val="18"/>
          <w:lang w:eastAsia="es-ES"/>
        </w:rPr>
      </w:pPr>
      <w:r>
        <w:rPr>
          <w:rFonts w:ascii="Tahoma" w:eastAsia="Times New Roman" w:hAnsi="Tahoma" w:cs="Tahoma"/>
          <w:b/>
          <w:bCs/>
          <w:color w:val="252525"/>
          <w:sz w:val="18"/>
          <w:szCs w:val="18"/>
          <w:lang w:eastAsia="es-ES"/>
        </w:rPr>
        <w:t>Formato:</w:t>
      </w:r>
      <w:r>
        <w:rPr>
          <w:rFonts w:ascii="Tahoma" w:eastAsia="Times New Roman" w:hAnsi="Tahoma" w:cs="Tahoma"/>
          <w:color w:val="252525"/>
          <w:sz w:val="18"/>
          <w:szCs w:val="18"/>
          <w:lang w:eastAsia="es-ES"/>
        </w:rPr>
        <w:t xml:space="preserve">  PDF / ODT/ XPS / DOC/ HTML </w:t>
      </w:r>
      <w:proofErr w:type="gramStart"/>
      <w:r>
        <w:rPr>
          <w:rFonts w:ascii="Tahoma" w:eastAsia="Times New Roman" w:hAnsi="Tahoma" w:cs="Tahoma"/>
          <w:color w:val="252525"/>
          <w:sz w:val="18"/>
          <w:szCs w:val="18"/>
          <w:lang w:eastAsia="es-ES"/>
        </w:rPr>
        <w:t>WEB  </w:t>
      </w:r>
      <w:r>
        <w:rPr>
          <w:rFonts w:ascii="Tahoma" w:eastAsia="Times New Roman" w:hAnsi="Tahoma" w:cs="Tahoma"/>
          <w:b/>
          <w:bCs/>
          <w:color w:val="252525"/>
          <w:sz w:val="18"/>
          <w:szCs w:val="18"/>
          <w:lang w:eastAsia="es-ES"/>
        </w:rPr>
        <w:t>Fecha</w:t>
      </w:r>
      <w:proofErr w:type="gramEnd"/>
      <w:r>
        <w:rPr>
          <w:rFonts w:ascii="Tahoma" w:eastAsia="Times New Roman" w:hAnsi="Tahoma" w:cs="Tahoma"/>
          <w:b/>
          <w:bCs/>
          <w:color w:val="252525"/>
          <w:sz w:val="18"/>
          <w:szCs w:val="18"/>
          <w:lang w:eastAsia="es-ES"/>
        </w:rPr>
        <w:t xml:space="preserve"> de Actualización:</w:t>
      </w:r>
      <w:r>
        <w:rPr>
          <w:rFonts w:ascii="Tahoma" w:eastAsia="Times New Roman" w:hAnsi="Tahoma" w:cs="Tahoma"/>
          <w:color w:val="252525"/>
          <w:sz w:val="18"/>
          <w:szCs w:val="18"/>
          <w:lang w:eastAsia="es-ES"/>
        </w:rPr>
        <w:t xml:space="preserve">  </w:t>
      </w:r>
      <w:r w:rsidR="00D10547">
        <w:rPr>
          <w:rFonts w:ascii="Tahoma" w:eastAsia="Times New Roman" w:hAnsi="Tahoma" w:cs="Tahoma"/>
          <w:color w:val="252525"/>
          <w:sz w:val="18"/>
          <w:szCs w:val="18"/>
          <w:lang w:eastAsia="es-ES"/>
        </w:rPr>
        <w:t>30</w:t>
      </w:r>
      <w:r>
        <w:rPr>
          <w:rFonts w:ascii="Tahoma" w:eastAsia="Times New Roman" w:hAnsi="Tahoma" w:cs="Tahoma"/>
          <w:color w:val="252525"/>
          <w:sz w:val="18"/>
          <w:szCs w:val="18"/>
          <w:lang w:eastAsia="es-ES"/>
        </w:rPr>
        <w:t xml:space="preserve"> de </w:t>
      </w:r>
      <w:r w:rsidR="00D10547">
        <w:rPr>
          <w:rFonts w:ascii="Tahoma" w:eastAsia="Times New Roman" w:hAnsi="Tahoma" w:cs="Tahoma"/>
          <w:color w:val="252525"/>
          <w:sz w:val="18"/>
          <w:szCs w:val="18"/>
          <w:lang w:eastAsia="es-ES"/>
        </w:rPr>
        <w:t>junio</w:t>
      </w:r>
      <w:r>
        <w:rPr>
          <w:rFonts w:ascii="Tahoma" w:eastAsia="Times New Roman" w:hAnsi="Tahoma" w:cs="Tahoma"/>
          <w:color w:val="252525"/>
          <w:sz w:val="18"/>
          <w:szCs w:val="18"/>
          <w:lang w:eastAsia="es-ES"/>
        </w:rPr>
        <w:t> de 202</w:t>
      </w:r>
      <w:r w:rsidR="00D10547">
        <w:rPr>
          <w:rFonts w:ascii="Tahoma" w:eastAsia="Times New Roman" w:hAnsi="Tahoma" w:cs="Tahoma"/>
          <w:color w:val="252525"/>
          <w:sz w:val="18"/>
          <w:szCs w:val="18"/>
          <w:lang w:eastAsia="es-ES"/>
        </w:rPr>
        <w:t>5</w:t>
      </w:r>
    </w:p>
    <w:p w14:paraId="3DFB9BF7" w14:textId="00308A1B" w:rsidR="0026712B" w:rsidRDefault="00D90607">
      <w:pPr>
        <w:spacing w:before="225" w:after="75" w:line="240" w:lineRule="auto"/>
      </w:pPr>
      <w:r>
        <w:rPr>
          <w:noProof/>
        </w:rPr>
      </w:r>
      <w:r>
        <w:pict w14:anchorId="447B29C3">
          <v:rect id="Horizontal Line 2" o:spid="_x0000_s1030" style="width:510.5pt;height: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" fillcolor="#252525" stroked="f">
            <v:textbox inset="0,0,0,0"/>
            <w10:anchorlock/>
          </v:rect>
        </w:pict>
      </w:r>
    </w:p>
    <w:p w14:paraId="789B2C57" w14:textId="01055ADA" w:rsidR="0026712B" w:rsidRDefault="004E0DF9">
      <w:pPr>
        <w:shd w:val="clear" w:color="auto" w:fill="FFFFFF"/>
        <w:spacing w:after="270" w:line="240" w:lineRule="auto"/>
      </w:pPr>
      <w:r>
        <w:rPr>
          <w:rFonts w:ascii="Tahoma" w:eastAsia="Times New Roman" w:hAnsi="Tahoma" w:cs="Tahoma"/>
          <w:b/>
          <w:bCs/>
          <w:color w:val="252525"/>
          <w:sz w:val="24"/>
          <w:szCs w:val="24"/>
          <w:lang w:eastAsia="es-ES"/>
        </w:rPr>
        <w:t xml:space="preserve">1199 </w:t>
      </w:r>
      <w:r w:rsidR="006B7B16">
        <w:rPr>
          <w:rFonts w:ascii="Tahoma" w:eastAsia="Times New Roman" w:hAnsi="Tahoma" w:cs="Tahoma"/>
          <w:b/>
          <w:bCs/>
          <w:color w:val="252525"/>
          <w:sz w:val="24"/>
          <w:szCs w:val="24"/>
          <w:lang w:eastAsia="es-ES"/>
        </w:rPr>
        <w:t>RESOLUCIONES DENEGATORIAS.</w:t>
      </w:r>
    </w:p>
    <w:p w14:paraId="74010F19" w14:textId="70EF42E1" w:rsidR="0026712B" w:rsidRDefault="00D10547" w:rsidP="004E0DF9">
      <w:pPr>
        <w:shd w:val="clear" w:color="auto" w:fill="FFFFFF"/>
        <w:spacing w:after="270" w:line="240" w:lineRule="auto"/>
        <w:jc w:val="both"/>
      </w:pPr>
      <w:r>
        <w:rPr>
          <w:rFonts w:ascii="Tahoma" w:eastAsia="Times New Roman" w:hAnsi="Tahoma" w:cs="Tahoma"/>
          <w:color w:val="252525"/>
          <w:sz w:val="24"/>
          <w:szCs w:val="24"/>
          <w:lang w:eastAsia="es-ES"/>
        </w:rPr>
        <w:t xml:space="preserve">Durante </w:t>
      </w:r>
      <w:r w:rsidR="004E0DF9">
        <w:rPr>
          <w:rFonts w:ascii="Tahoma" w:eastAsia="Times New Roman" w:hAnsi="Tahoma" w:cs="Tahoma"/>
          <w:color w:val="252525"/>
          <w:sz w:val="24"/>
          <w:szCs w:val="24"/>
          <w:lang w:eastAsia="es-ES"/>
        </w:rPr>
        <w:t xml:space="preserve">los años 2020, 2021, 2022, 2023 y </w:t>
      </w:r>
      <w:r>
        <w:rPr>
          <w:rFonts w:ascii="Tahoma" w:eastAsia="Times New Roman" w:hAnsi="Tahoma" w:cs="Tahoma"/>
          <w:color w:val="252525"/>
          <w:sz w:val="24"/>
          <w:szCs w:val="24"/>
          <w:lang w:eastAsia="es-ES"/>
        </w:rPr>
        <w:t>2024</w:t>
      </w:r>
      <w:r w:rsidR="006B7B16">
        <w:rPr>
          <w:rFonts w:ascii="Tahoma" w:eastAsia="Times New Roman" w:hAnsi="Tahoma" w:cs="Tahoma"/>
          <w:color w:val="252525"/>
          <w:sz w:val="24"/>
          <w:szCs w:val="24"/>
          <w:lang w:eastAsia="es-ES"/>
        </w:rPr>
        <w:t>, no hemos recibido ninguna solicitud de acceso a la información pública, por lo que no hemos tenido ninguna resolución: </w:t>
      </w:r>
      <w:r w:rsidR="006B7B16">
        <w:rPr>
          <w:rFonts w:ascii="Tahoma" w:eastAsia="Times New Roman" w:hAnsi="Tahoma" w:cs="Tahoma"/>
          <w:color w:val="61200C"/>
          <w:szCs w:val="18"/>
          <w:lang w:eastAsia="es-ES"/>
        </w:rPr>
        <w:t>PDF</w:t>
      </w:r>
      <w:r w:rsidR="006B7B16">
        <w:rPr>
          <w:rFonts w:ascii="Tahoma" w:eastAsia="Times New Roman" w:hAnsi="Tahoma" w:cs="Tahoma"/>
          <w:color w:val="252525"/>
          <w:sz w:val="32"/>
          <w:szCs w:val="24"/>
          <w:lang w:eastAsia="es-ES"/>
        </w:rPr>
        <w:t> </w:t>
      </w:r>
      <w:r w:rsidR="006B7B16">
        <w:rPr>
          <w:rFonts w:ascii="Tahoma" w:eastAsia="Times New Roman" w:hAnsi="Tahoma" w:cs="Tahoma"/>
          <w:color w:val="61200C"/>
          <w:szCs w:val="18"/>
          <w:lang w:eastAsia="es-ES"/>
        </w:rPr>
        <w:t>DOC</w:t>
      </w:r>
      <w:r w:rsidR="006B7B16">
        <w:rPr>
          <w:rFonts w:ascii="Tahoma" w:eastAsia="Times New Roman" w:hAnsi="Tahoma" w:cs="Tahoma"/>
          <w:color w:val="252525"/>
          <w:sz w:val="32"/>
          <w:szCs w:val="24"/>
          <w:lang w:eastAsia="es-ES"/>
        </w:rPr>
        <w:t> </w:t>
      </w:r>
      <w:r w:rsidR="006B7B16">
        <w:rPr>
          <w:rFonts w:ascii="Tahoma" w:eastAsia="Times New Roman" w:hAnsi="Tahoma" w:cs="Tahoma"/>
          <w:color w:val="61200C"/>
          <w:szCs w:val="18"/>
          <w:lang w:eastAsia="es-ES"/>
        </w:rPr>
        <w:t>ODT</w:t>
      </w:r>
      <w:r w:rsidR="006B7B16">
        <w:rPr>
          <w:rFonts w:ascii="Tahoma" w:eastAsia="Times New Roman" w:hAnsi="Tahoma" w:cs="Tahoma"/>
          <w:color w:val="252525"/>
          <w:sz w:val="32"/>
          <w:szCs w:val="24"/>
          <w:lang w:eastAsia="es-ES"/>
        </w:rPr>
        <w:t> </w:t>
      </w:r>
      <w:r w:rsidR="006B7B16">
        <w:rPr>
          <w:rFonts w:ascii="Tahoma" w:eastAsia="Times New Roman" w:hAnsi="Tahoma" w:cs="Tahoma"/>
          <w:color w:val="61200C"/>
          <w:szCs w:val="18"/>
          <w:lang w:eastAsia="es-ES"/>
        </w:rPr>
        <w:t>XPS</w:t>
      </w:r>
    </w:p>
    <w:p w14:paraId="67AD17E8" w14:textId="3089B4EC" w:rsidR="0026712B" w:rsidRDefault="00D90607">
      <w:pPr>
        <w:spacing w:before="225" w:after="75" w:line="240" w:lineRule="auto"/>
      </w:pPr>
      <w:r>
        <w:rPr>
          <w:noProof/>
        </w:rPr>
      </w:r>
      <w:r>
        <w:pict w14:anchorId="6E6EA09F">
          <v:rect id="Horizontal Line 3" o:spid="_x0000_s1029" style="width:510.5pt;height: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" fillcolor="#252525" stroked="f">
            <v:textbox inset="0,0,0,0"/>
            <w10:anchorlock/>
          </v:rect>
        </w:pict>
      </w:r>
    </w:p>
    <w:p w14:paraId="767B19C9" w14:textId="77777777" w:rsidR="0026712B" w:rsidRDefault="006B7B16">
      <w:pPr>
        <w:shd w:val="clear" w:color="auto" w:fill="FFFFFF"/>
        <w:spacing w:after="270" w:line="240" w:lineRule="auto"/>
      </w:pPr>
      <w:r>
        <w:rPr>
          <w:rFonts w:ascii="Tahoma" w:eastAsia="Times New Roman" w:hAnsi="Tahoma" w:cs="Tahoma"/>
          <w:b/>
          <w:bCs/>
          <w:color w:val="252525"/>
          <w:sz w:val="18"/>
          <w:szCs w:val="18"/>
          <w:lang w:eastAsia="es-ES"/>
        </w:rPr>
        <w:t>Responsable:</w:t>
      </w:r>
      <w:r>
        <w:rPr>
          <w:rFonts w:ascii="Tahoma" w:eastAsia="Times New Roman" w:hAnsi="Tahoma" w:cs="Tahoma"/>
          <w:color w:val="252525"/>
          <w:sz w:val="18"/>
          <w:szCs w:val="18"/>
          <w:lang w:eastAsia="es-ES"/>
        </w:rPr>
        <w:t> Mercados Centrales de Abastecimiento de Tenerife (MERCATENERIFE, S.A.).</w:t>
      </w:r>
    </w:p>
    <w:p w14:paraId="6B99338C" w14:textId="550C4818" w:rsidR="0026712B" w:rsidRDefault="006B7B16">
      <w:pPr>
        <w:shd w:val="clear" w:color="auto" w:fill="FFFFFF"/>
        <w:spacing w:after="270" w:line="240" w:lineRule="auto"/>
      </w:pPr>
      <w:r>
        <w:rPr>
          <w:rFonts w:ascii="Tahoma" w:eastAsia="Times New Roman" w:hAnsi="Tahoma" w:cs="Tahoma"/>
          <w:b/>
          <w:bCs/>
          <w:color w:val="252525"/>
          <w:sz w:val="18"/>
          <w:szCs w:val="18"/>
          <w:lang w:eastAsia="es-ES"/>
        </w:rPr>
        <w:t>Formato:</w:t>
      </w:r>
      <w:r>
        <w:rPr>
          <w:rFonts w:ascii="Tahoma" w:eastAsia="Times New Roman" w:hAnsi="Tahoma" w:cs="Tahoma"/>
          <w:color w:val="252525"/>
          <w:sz w:val="18"/>
          <w:szCs w:val="18"/>
          <w:lang w:eastAsia="es-ES"/>
        </w:rPr>
        <w:t> </w:t>
      </w:r>
      <w:r>
        <w:rPr>
          <w:rFonts w:ascii="Tahoma" w:eastAsia="Times New Roman" w:hAnsi="Tahoma" w:cs="Tahoma"/>
          <w:color w:val="252525"/>
          <w:sz w:val="18"/>
          <w:szCs w:val="18"/>
          <w:lang w:eastAsia="es-ES"/>
        </w:rPr>
        <w:t xml:space="preserve">PDF / ODT/ XPS / DOC/ HTML </w:t>
      </w:r>
      <w:proofErr w:type="gramStart"/>
      <w:r>
        <w:rPr>
          <w:rFonts w:ascii="Tahoma" w:eastAsia="Times New Roman" w:hAnsi="Tahoma" w:cs="Tahoma"/>
          <w:color w:val="252525"/>
          <w:sz w:val="18"/>
          <w:szCs w:val="18"/>
          <w:lang w:eastAsia="es-ES"/>
        </w:rPr>
        <w:t>WEB  </w:t>
      </w:r>
      <w:r>
        <w:rPr>
          <w:rFonts w:ascii="Tahoma" w:eastAsia="Times New Roman" w:hAnsi="Tahoma" w:cs="Tahoma"/>
          <w:b/>
          <w:bCs/>
          <w:color w:val="252525"/>
          <w:sz w:val="18"/>
          <w:szCs w:val="18"/>
          <w:lang w:eastAsia="es-ES"/>
        </w:rPr>
        <w:t>Fecha</w:t>
      </w:r>
      <w:proofErr w:type="gramEnd"/>
      <w:r>
        <w:rPr>
          <w:rFonts w:ascii="Tahoma" w:eastAsia="Times New Roman" w:hAnsi="Tahoma" w:cs="Tahoma"/>
          <w:b/>
          <w:bCs/>
          <w:color w:val="252525"/>
          <w:sz w:val="18"/>
          <w:szCs w:val="18"/>
          <w:lang w:eastAsia="es-ES"/>
        </w:rPr>
        <w:t xml:space="preserve"> de Actualización:</w:t>
      </w:r>
      <w:r>
        <w:rPr>
          <w:rFonts w:ascii="Tahoma" w:eastAsia="Times New Roman" w:hAnsi="Tahoma" w:cs="Tahoma"/>
          <w:color w:val="252525"/>
          <w:sz w:val="18"/>
          <w:szCs w:val="18"/>
          <w:lang w:eastAsia="es-ES"/>
        </w:rPr>
        <w:t xml:space="preserve">  30 de </w:t>
      </w:r>
      <w:r w:rsidR="00D10547">
        <w:rPr>
          <w:rFonts w:ascii="Tahoma" w:eastAsia="Times New Roman" w:hAnsi="Tahoma" w:cs="Tahoma"/>
          <w:color w:val="252525"/>
          <w:sz w:val="18"/>
          <w:szCs w:val="18"/>
          <w:lang w:eastAsia="es-ES"/>
        </w:rPr>
        <w:t>junio</w:t>
      </w:r>
      <w:r>
        <w:rPr>
          <w:rFonts w:ascii="Tahoma" w:eastAsia="Times New Roman" w:hAnsi="Tahoma" w:cs="Tahoma"/>
          <w:color w:val="252525"/>
          <w:sz w:val="18"/>
          <w:szCs w:val="18"/>
          <w:lang w:eastAsia="es-ES"/>
        </w:rPr>
        <w:t> de 202</w:t>
      </w:r>
      <w:r w:rsidR="00D10547">
        <w:rPr>
          <w:rFonts w:ascii="Tahoma" w:eastAsia="Times New Roman" w:hAnsi="Tahoma" w:cs="Tahoma"/>
          <w:color w:val="252525"/>
          <w:sz w:val="18"/>
          <w:szCs w:val="18"/>
          <w:lang w:eastAsia="es-ES"/>
        </w:rPr>
        <w:t>5</w:t>
      </w:r>
    </w:p>
    <w:p w14:paraId="6F5B61B1" w14:textId="02C00D55" w:rsidR="0026712B" w:rsidRDefault="00D90607">
      <w:pPr>
        <w:spacing w:before="225" w:after="75" w:line="240" w:lineRule="auto"/>
      </w:pPr>
      <w:r>
        <w:rPr>
          <w:noProof/>
        </w:rPr>
      </w:r>
      <w:r>
        <w:pict w14:anchorId="33578344">
          <v:rect id="Horizontal Line 4" o:spid="_x0000_s1028" style="width:510.5pt;height: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" fillcolor="#252525" stroked="f">
            <v:textbox inset="0,0,0,0"/>
            <w10:anchorlock/>
          </v:rect>
        </w:pict>
      </w:r>
    </w:p>
    <w:p w14:paraId="1FBFA96E" w14:textId="77777777" w:rsidR="0026712B" w:rsidRDefault="006B7B16">
      <w:pPr>
        <w:shd w:val="clear" w:color="auto" w:fill="FFFFFF"/>
        <w:spacing w:after="270" w:line="240" w:lineRule="auto"/>
      </w:pPr>
      <w:r>
        <w:rPr>
          <w:rFonts w:ascii="Tahoma" w:eastAsia="Times New Roman" w:hAnsi="Tahoma" w:cs="Tahoma"/>
          <w:b/>
          <w:bCs/>
          <w:color w:val="252525"/>
          <w:sz w:val="24"/>
          <w:szCs w:val="24"/>
          <w:lang w:eastAsia="es-ES"/>
        </w:rPr>
        <w:t>18.3 ESTADÍSTICAS DE DERECHO DE ACCESO.</w:t>
      </w:r>
    </w:p>
    <w:p w14:paraId="16D3AA9E" w14:textId="3F17E5D2" w:rsidR="0026712B" w:rsidRDefault="006B7B16">
      <w:pPr>
        <w:shd w:val="clear" w:color="auto" w:fill="FFFFFF"/>
        <w:spacing w:after="270" w:line="240" w:lineRule="auto"/>
      </w:pPr>
      <w:r>
        <w:rPr>
          <w:rFonts w:ascii="Tahoma" w:eastAsia="Times New Roman" w:hAnsi="Tahoma" w:cs="Tahoma"/>
          <w:b/>
          <w:bCs/>
          <w:color w:val="252525"/>
          <w:sz w:val="24"/>
          <w:szCs w:val="24"/>
          <w:lang w:eastAsia="es-ES"/>
        </w:rPr>
        <w:t xml:space="preserve">1201 </w:t>
      </w:r>
      <w:proofErr w:type="gramStart"/>
      <w:r>
        <w:rPr>
          <w:rFonts w:ascii="Tahoma" w:eastAsia="Times New Roman" w:hAnsi="Tahoma" w:cs="Tahoma"/>
          <w:b/>
          <w:bCs/>
          <w:color w:val="252525"/>
          <w:sz w:val="24"/>
          <w:szCs w:val="24"/>
          <w:lang w:eastAsia="es-ES"/>
        </w:rPr>
        <w:t>Información</w:t>
      </w:r>
      <w:proofErr w:type="gramEnd"/>
      <w:r>
        <w:rPr>
          <w:rFonts w:ascii="Tahoma" w:eastAsia="Times New Roman" w:hAnsi="Tahoma" w:cs="Tahoma"/>
          <w:b/>
          <w:bCs/>
          <w:color w:val="252525"/>
          <w:sz w:val="24"/>
          <w:szCs w:val="24"/>
          <w:lang w:eastAsia="es-ES"/>
        </w:rPr>
        <w:t xml:space="preserve"> </w:t>
      </w:r>
      <w:r>
        <w:rPr>
          <w:rFonts w:ascii="Tahoma" w:eastAsia="Times New Roman" w:hAnsi="Tahoma" w:cs="Tahoma"/>
          <w:b/>
          <w:bCs/>
          <w:color w:val="252525"/>
          <w:sz w:val="24"/>
          <w:szCs w:val="24"/>
          <w:lang w:eastAsia="es-ES"/>
        </w:rPr>
        <w:t>estadística sobre las resoluciones de las solicitudes de derecho de acceso a la información pública. </w:t>
      </w:r>
    </w:p>
    <w:p w14:paraId="51453814" w14:textId="44491280" w:rsidR="0026712B" w:rsidRDefault="004E0DF9" w:rsidP="004E0DF9">
      <w:pPr>
        <w:shd w:val="clear" w:color="auto" w:fill="FFFFFF"/>
        <w:spacing w:after="270" w:line="240" w:lineRule="auto"/>
        <w:jc w:val="both"/>
      </w:pPr>
      <w:r>
        <w:rPr>
          <w:rFonts w:ascii="Tahoma" w:eastAsia="Times New Roman" w:hAnsi="Tahoma" w:cs="Tahoma"/>
          <w:color w:val="252525"/>
          <w:sz w:val="24"/>
          <w:szCs w:val="24"/>
          <w:lang w:eastAsia="es-ES"/>
        </w:rPr>
        <w:t>Durante los años 2020, 2021, 2022, 2023 y 2024</w:t>
      </w:r>
      <w:r>
        <w:rPr>
          <w:rFonts w:ascii="Tahoma" w:eastAsia="Times New Roman" w:hAnsi="Tahoma" w:cs="Tahoma"/>
          <w:color w:val="252525"/>
          <w:sz w:val="24"/>
          <w:szCs w:val="24"/>
          <w:lang w:eastAsia="es-ES"/>
        </w:rPr>
        <w:t>,</w:t>
      </w:r>
      <w:r w:rsidR="006B7B16">
        <w:rPr>
          <w:rFonts w:ascii="Tahoma" w:eastAsia="Times New Roman" w:hAnsi="Tahoma" w:cs="Tahoma"/>
          <w:color w:val="252525"/>
          <w:sz w:val="24"/>
          <w:szCs w:val="24"/>
          <w:lang w:eastAsia="es-ES"/>
        </w:rPr>
        <w:t xml:space="preserve"> no hemos recibido ninguna solicitud de acceso a la información pública: </w:t>
      </w:r>
      <w:hyperlink r:id="rId8" w:history="1">
        <w:r w:rsidR="006B7B16">
          <w:rPr>
            <w:rFonts w:ascii="Tahoma" w:eastAsia="Times New Roman" w:hAnsi="Tahoma" w:cs="Tahoma"/>
            <w:color w:val="61200C"/>
            <w:szCs w:val="18"/>
            <w:lang w:eastAsia="es-ES"/>
          </w:rPr>
          <w:t>PDF</w:t>
        </w:r>
      </w:hyperlink>
      <w:r w:rsidR="006B7B16">
        <w:rPr>
          <w:rFonts w:ascii="Tahoma" w:eastAsia="Times New Roman" w:hAnsi="Tahoma" w:cs="Tahoma"/>
          <w:color w:val="252525"/>
          <w:sz w:val="32"/>
          <w:szCs w:val="24"/>
          <w:lang w:eastAsia="es-ES"/>
        </w:rPr>
        <w:t> </w:t>
      </w:r>
      <w:hyperlink r:id="rId9" w:history="1">
        <w:r w:rsidR="006B7B16">
          <w:rPr>
            <w:rFonts w:ascii="Tahoma" w:eastAsia="Times New Roman" w:hAnsi="Tahoma" w:cs="Tahoma"/>
            <w:color w:val="61200C"/>
            <w:szCs w:val="18"/>
            <w:lang w:eastAsia="es-ES"/>
          </w:rPr>
          <w:t>DOC</w:t>
        </w:r>
      </w:hyperlink>
      <w:r w:rsidR="006B7B16">
        <w:rPr>
          <w:rFonts w:ascii="Tahoma" w:eastAsia="Times New Roman" w:hAnsi="Tahoma" w:cs="Tahoma"/>
          <w:color w:val="252525"/>
          <w:sz w:val="32"/>
          <w:szCs w:val="24"/>
          <w:lang w:eastAsia="es-ES"/>
        </w:rPr>
        <w:t> </w:t>
      </w:r>
      <w:hyperlink r:id="rId10" w:history="1">
        <w:r w:rsidR="006B7B16">
          <w:rPr>
            <w:rFonts w:ascii="Tahoma" w:eastAsia="Times New Roman" w:hAnsi="Tahoma" w:cs="Tahoma"/>
            <w:color w:val="61200C"/>
            <w:szCs w:val="18"/>
            <w:lang w:eastAsia="es-ES"/>
          </w:rPr>
          <w:t>ODT</w:t>
        </w:r>
      </w:hyperlink>
      <w:r w:rsidR="006B7B16">
        <w:rPr>
          <w:rFonts w:ascii="Tahoma" w:eastAsia="Times New Roman" w:hAnsi="Tahoma" w:cs="Tahoma"/>
          <w:color w:val="252525"/>
          <w:sz w:val="32"/>
          <w:szCs w:val="24"/>
          <w:lang w:eastAsia="es-ES"/>
        </w:rPr>
        <w:t> </w:t>
      </w:r>
      <w:hyperlink r:id="rId11" w:history="1">
        <w:r w:rsidR="006B7B16">
          <w:rPr>
            <w:rFonts w:ascii="Tahoma" w:eastAsia="Times New Roman" w:hAnsi="Tahoma" w:cs="Tahoma"/>
            <w:color w:val="61200C"/>
            <w:szCs w:val="18"/>
            <w:lang w:eastAsia="es-ES"/>
          </w:rPr>
          <w:t>XPS</w:t>
        </w:r>
      </w:hyperlink>
    </w:p>
    <w:p w14:paraId="67853872" w14:textId="05B37231" w:rsidR="0026712B" w:rsidRDefault="00D90607">
      <w:pPr>
        <w:spacing w:before="225" w:after="75" w:line="240" w:lineRule="auto"/>
      </w:pPr>
      <w:r>
        <w:rPr>
          <w:noProof/>
        </w:rPr>
      </w:r>
      <w:r>
        <w:pict w14:anchorId="5B51044B">
          <v:rect id="Horizontal Line 5" o:spid="_x0000_s1027" style="width:510.5pt;height: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" fillcolor="#252525" stroked="f">
            <v:textbox inset="0,0,0,0"/>
            <w10:anchorlock/>
          </v:rect>
        </w:pict>
      </w:r>
    </w:p>
    <w:p w14:paraId="7CD35DCE" w14:textId="77777777" w:rsidR="0026712B" w:rsidRDefault="006B7B16">
      <w:pPr>
        <w:shd w:val="clear" w:color="auto" w:fill="FFFFFF"/>
        <w:spacing w:after="270" w:line="240" w:lineRule="auto"/>
      </w:pPr>
      <w:r>
        <w:rPr>
          <w:rFonts w:ascii="Tahoma" w:eastAsia="Times New Roman" w:hAnsi="Tahoma" w:cs="Tahoma"/>
          <w:b/>
          <w:bCs/>
          <w:color w:val="252525"/>
          <w:sz w:val="18"/>
          <w:szCs w:val="18"/>
          <w:lang w:eastAsia="es-ES"/>
        </w:rPr>
        <w:t>Responsable:</w:t>
      </w:r>
      <w:r>
        <w:rPr>
          <w:rFonts w:ascii="Tahoma" w:eastAsia="Times New Roman" w:hAnsi="Tahoma" w:cs="Tahoma"/>
          <w:color w:val="252525"/>
          <w:sz w:val="18"/>
          <w:szCs w:val="18"/>
          <w:lang w:eastAsia="es-ES"/>
        </w:rPr>
        <w:t> Mercados Centrales de Abastecimiento de Tenerife (MERCATENERIFE, S.A.).</w:t>
      </w:r>
    </w:p>
    <w:p w14:paraId="6A9BFD12" w14:textId="2C254343" w:rsidR="0026712B" w:rsidRDefault="006B7B16" w:rsidP="004E0DF9">
      <w:pPr>
        <w:shd w:val="clear" w:color="auto" w:fill="FFFFFF"/>
        <w:spacing w:after="270" w:line="240" w:lineRule="auto"/>
      </w:pPr>
      <w:r>
        <w:rPr>
          <w:rFonts w:ascii="Tahoma" w:eastAsia="Times New Roman" w:hAnsi="Tahoma" w:cs="Tahoma"/>
          <w:b/>
          <w:bCs/>
          <w:color w:val="252525"/>
          <w:sz w:val="18"/>
          <w:szCs w:val="18"/>
          <w:lang w:eastAsia="es-ES"/>
        </w:rPr>
        <w:t>Formato:</w:t>
      </w:r>
      <w:r w:rsidR="004E0DF9">
        <w:rPr>
          <w:rFonts w:ascii="Tahoma" w:eastAsia="Times New Roman" w:hAnsi="Tahoma" w:cs="Tahoma"/>
          <w:color w:val="252525"/>
          <w:sz w:val="18"/>
          <w:szCs w:val="18"/>
          <w:lang w:eastAsia="es-ES"/>
        </w:rPr>
        <w:t xml:space="preserve"> </w:t>
      </w:r>
      <w:r>
        <w:rPr>
          <w:rFonts w:ascii="Tahoma" w:eastAsia="Times New Roman" w:hAnsi="Tahoma" w:cs="Tahoma"/>
          <w:color w:val="252525"/>
          <w:sz w:val="18"/>
          <w:szCs w:val="18"/>
          <w:lang w:eastAsia="es-ES"/>
        </w:rPr>
        <w:t>PDF / ODT/ XPS / DOC/ HTML WEB </w:t>
      </w:r>
      <w:r>
        <w:rPr>
          <w:rFonts w:ascii="Tahoma" w:eastAsia="Times New Roman" w:hAnsi="Tahoma" w:cs="Tahoma"/>
          <w:b/>
          <w:bCs/>
          <w:color w:val="252525"/>
          <w:sz w:val="18"/>
          <w:szCs w:val="18"/>
          <w:lang w:eastAsia="es-ES"/>
        </w:rPr>
        <w:t>Fecha de Actualización:</w:t>
      </w:r>
      <w:r w:rsidR="004E0DF9">
        <w:rPr>
          <w:rFonts w:ascii="Tahoma" w:eastAsia="Times New Roman" w:hAnsi="Tahoma" w:cs="Tahoma"/>
          <w:color w:val="252525"/>
          <w:sz w:val="18"/>
          <w:szCs w:val="18"/>
          <w:lang w:eastAsia="es-ES"/>
        </w:rPr>
        <w:t xml:space="preserve"> </w:t>
      </w:r>
      <w:r w:rsidR="00D10547">
        <w:rPr>
          <w:rFonts w:ascii="Tahoma" w:eastAsia="Times New Roman" w:hAnsi="Tahoma" w:cs="Tahoma"/>
          <w:color w:val="252525"/>
          <w:sz w:val="18"/>
          <w:szCs w:val="18"/>
          <w:lang w:eastAsia="es-ES"/>
        </w:rPr>
        <w:t>30 de junio de</w:t>
      </w:r>
      <w:r w:rsidR="004E0DF9">
        <w:rPr>
          <w:rFonts w:ascii="Tahoma" w:eastAsia="Times New Roman" w:hAnsi="Tahoma" w:cs="Tahoma"/>
          <w:color w:val="252525"/>
          <w:sz w:val="18"/>
          <w:szCs w:val="18"/>
          <w:lang w:eastAsia="es-ES"/>
        </w:rPr>
        <w:t xml:space="preserve"> 2</w:t>
      </w:r>
      <w:r w:rsidR="00D10547">
        <w:rPr>
          <w:rFonts w:ascii="Tahoma" w:eastAsia="Times New Roman" w:hAnsi="Tahoma" w:cs="Tahoma"/>
          <w:color w:val="252525"/>
          <w:sz w:val="18"/>
          <w:szCs w:val="18"/>
          <w:lang w:eastAsia="es-ES"/>
        </w:rPr>
        <w:t>025</w:t>
      </w:r>
      <w:r w:rsidR="004E0DF9">
        <w:rPr>
          <w:rFonts w:ascii="Tahoma" w:eastAsia="Times New Roman" w:hAnsi="Tahoma" w:cs="Tahoma"/>
          <w:color w:val="252525"/>
          <w:sz w:val="18"/>
          <w:szCs w:val="18"/>
          <w:lang w:eastAsia="es-ES"/>
        </w:rPr>
        <w:t xml:space="preserve"> </w:t>
      </w:r>
      <w:r w:rsidR="00D90607">
        <w:rPr>
          <w:noProof/>
        </w:rPr>
      </w:r>
      <w:r w:rsidR="00D90607">
        <w:pict w14:anchorId="33DF9C81">
          <v:rect id="Horizontal Line 6" o:spid="_x0000_s1026" style="width:510.5pt;height: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" fillcolor="#252525" stroked="f">
            <v:textbox inset="0,0,0,0"/>
            <w10:anchorlock/>
          </v:rect>
        </w:pict>
      </w:r>
    </w:p>
    <w:sectPr w:rsidR="0026712B">
      <w:headerReference w:type="default" r:id="rId12"/>
      <w:footerReference w:type="default" r:id="rId13"/>
      <w:pgSz w:w="11906" w:h="16838"/>
      <w:pgMar w:top="1417" w:right="1701" w:bottom="1417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2D524" w14:textId="77777777" w:rsidR="006B7B16" w:rsidRDefault="006B7B16">
      <w:pPr>
        <w:spacing w:after="0" w:line="240" w:lineRule="auto"/>
      </w:pPr>
      <w:r>
        <w:separator/>
      </w:r>
    </w:p>
  </w:endnote>
  <w:endnote w:type="continuationSeparator" w:id="0">
    <w:p w14:paraId="62F34228" w14:textId="77777777" w:rsidR="006B7B16" w:rsidRDefault="006B7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AD54" w14:textId="77777777" w:rsidR="006B7B16" w:rsidRDefault="006B7B16">
    <w:pPr>
      <w:pStyle w:val="PieLegal"/>
    </w:pPr>
    <w:r>
      <w:t>MERCATENERIFE, S.A. El Mayorazgo Sector 2 38009 Santa Cruz de Tenerife Tel.: 922 22 27 40 Fax: 922 22 27 41</w:t>
    </w:r>
  </w:p>
  <w:p w14:paraId="1C7C568B" w14:textId="77777777" w:rsidR="006B7B16" w:rsidRDefault="006B7B16">
    <w:pPr>
      <w:pStyle w:val="PieLegal"/>
    </w:pPr>
    <w:r>
      <w:t>CIF: A-</w:t>
    </w:r>
    <w:proofErr w:type="gramStart"/>
    <w:r>
      <w:t>38013272  R.M.</w:t>
    </w:r>
    <w:proofErr w:type="gramEnd"/>
    <w:r>
      <w:t xml:space="preserve"> De Santa Cruz de Tenerife, libro 42, secc.3ª, T.105.F.135; H716 </w:t>
    </w:r>
    <w:r>
      <w:tab/>
      <w:t xml:space="preserve">[Página </w:t>
    </w:r>
    <w:r>
      <w:rPr>
        <w:b/>
        <w:bCs/>
      </w:rPr>
      <w:fldChar w:fldCharType="begin"/>
    </w:r>
    <w:r>
      <w:rPr>
        <w:b/>
        <w:bCs/>
      </w:rPr>
      <w:instrText xml:space="preserve"> PAGE \* ARABIC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 xml:space="preserve"> NUMPAGES \* ARABIC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B93D9" w14:textId="77777777" w:rsidR="006B7B16" w:rsidRDefault="006B7B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8E00C0" w14:textId="77777777" w:rsidR="006B7B16" w:rsidRDefault="006B7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284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162"/>
      <w:gridCol w:w="4219"/>
      <w:gridCol w:w="825"/>
    </w:tblGrid>
    <w:tr w:rsidR="00D200C4" w14:paraId="4BCB3BDB" w14:textId="77777777">
      <w:tblPrEx>
        <w:tblCellMar>
          <w:top w:w="0" w:type="dxa"/>
          <w:bottom w:w="0" w:type="dxa"/>
        </w:tblCellMar>
      </w:tblPrEx>
      <w:tc>
        <w:tcPr>
          <w:tcW w:w="5162" w:type="dxa"/>
          <w:tcBorders>
            <w:bottom w:val="single" w:sz="12" w:space="0" w:color="00008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45CA6084" w14:textId="3E33BF0F" w:rsidR="006B7B16" w:rsidRDefault="00D90607">
          <w:r w:rsidRPr="005035C7">
            <w:rPr>
              <w:noProof/>
              <w:lang w:eastAsia="es-ES"/>
            </w:rPr>
            <w:pict w14:anchorId="21798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i1026" type="#_x0000_t75" alt="LogoAzulHorizontal" style="width:226.8pt;height:60pt;visibility:visible;mso-wrap-style:square">
                <v:imagedata r:id="rId1" o:title="LogoAzulHorizontal"/>
              </v:shape>
            </w:pict>
          </w:r>
        </w:p>
      </w:tc>
      <w:tc>
        <w:tcPr>
          <w:tcW w:w="4219" w:type="dxa"/>
          <w:tcBorders>
            <w:bottom w:val="single" w:sz="12" w:space="0" w:color="00008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7FE58E74" w14:textId="77777777" w:rsidR="006B7B16" w:rsidRDefault="006B7B16"/>
      </w:tc>
      <w:tc>
        <w:tcPr>
          <w:tcW w:w="825" w:type="dxa"/>
          <w:tcBorders>
            <w:bottom w:val="single" w:sz="12" w:space="0" w:color="00008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2496E490" w14:textId="72B74306" w:rsidR="006B7B16" w:rsidRDefault="00D90607">
          <w:pPr>
            <w:jc w:val="right"/>
          </w:pPr>
          <w:r w:rsidRPr="005035C7">
            <w:rPr>
              <w:noProof/>
              <w:lang w:eastAsia="es-ES"/>
            </w:rPr>
            <w:pict w14:anchorId="1197D4CB">
              <v:shape id="Imagen 5" o:spid="_x0000_i1025" type="#_x0000_t75" alt="LogoConjuntoPequeño" style="width:40.8pt;height:39pt;visibility:visible;mso-wrap-style:square">
                <v:imagedata r:id="rId2" o:title="LogoConjuntoPequeño"/>
              </v:shape>
            </w:pict>
          </w:r>
        </w:p>
      </w:tc>
    </w:tr>
  </w:tbl>
  <w:p w14:paraId="4EC42EB4" w14:textId="77777777" w:rsidR="006B7B16" w:rsidRDefault="006B7B1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712B"/>
    <w:rsid w:val="00114140"/>
    <w:rsid w:val="0026712B"/>
    <w:rsid w:val="004E0DF9"/>
    <w:rsid w:val="005E3A92"/>
    <w:rsid w:val="006B7B16"/>
    <w:rsid w:val="00A266FD"/>
    <w:rsid w:val="00BE7964"/>
    <w:rsid w:val="00D10547"/>
    <w:rsid w:val="00D9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EE6FB46"/>
  <w15:docId w15:val="{4CA58E06-7930-4BA3-9549-D2B4391C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 w:line="25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rPr>
      <w:i/>
      <w:iCs/>
    </w:rPr>
  </w:style>
  <w:style w:type="character" w:customStyle="1" w:styleId="Ttulo1Car">
    <w:name w:val="Título 1 Car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TtulodeTDC">
    <w:name w:val="Título de TDC"/>
    <w:basedOn w:val="Ttulo1"/>
    <w:next w:val="Normal"/>
    <w:rPr>
      <w:lang w:eastAsia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customStyle="1" w:styleId="PieLegal">
    <w:name w:val="Pie Legal"/>
    <w:basedOn w:val="Normal"/>
    <w:pPr>
      <w:spacing w:after="0" w:line="240" w:lineRule="auto"/>
      <w:jc w:val="center"/>
    </w:pPr>
    <w:rPr>
      <w:rFonts w:ascii="Tahoma" w:eastAsia="Times New Roman" w:hAnsi="Tahoma" w:cs="Tahoma"/>
      <w:color w:val="000080"/>
      <w:sz w:val="16"/>
      <w:szCs w:val="16"/>
      <w:lang w:eastAsia="es-ES"/>
    </w:rPr>
  </w:style>
  <w:style w:type="paragraph" w:styleId="Prrafodelista">
    <w:name w:val="List Paragraph"/>
    <w:basedOn w:val="Normal"/>
    <w:pPr>
      <w:ind w:left="720"/>
      <w:contextualSpacing/>
    </w:pPr>
  </w:style>
  <w:style w:type="paragraph" w:styleId="Textodeglob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tulo3Car">
    <w:name w:val="Título 3 Car"/>
    <w:rPr>
      <w:rFonts w:ascii="Calibri Light" w:eastAsia="Times New Roman" w:hAnsi="Calibri Light" w:cs="Times New Roman"/>
      <w:color w:val="1F4D78"/>
      <w:sz w:val="24"/>
      <w:szCs w:val="24"/>
    </w:rPr>
  </w:style>
  <w:style w:type="character" w:styleId="Hipervnculo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catenerife.com/wp-content/uploads/2020/07/1831-MERCATFE-ESTAD&#205;STICAS-DERECHO-DE-ACCESO.pdf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transparenciacanarias.org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parencia.tenerife.es/derecho-de-acceso" TargetMode="External"/><Relationship Id="rId11" Type="http://schemas.openxmlformats.org/officeDocument/2006/relationships/hyperlink" Target="https://mercatenerife.com/wp-content/uploads/2020/07/1831-MERCATFE-ESTAD&#205;STICAS-DERECHO-DE-ACCESO.xps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mercatenerife.com/wp-content/uploads/2020/07/1831-MERCATFE-ESTAD&#205;STICAS-DERECHO-DE-ACCESO.od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ercatenerife.com/wp-content/uploads/2020/07/1831-MERCATFE-ESTAD&#205;STICAS-DERECHO-DE-ACCESO.do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18 DERECHO DE ACCESO</vt:lpstr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DERECHO DE ACCESO</dc:title>
  <dc:subject/>
  <dc:creator>Secretaria</dc:creator>
  <cp:keywords>TRANSPARENCIA</cp:keywords>
  <dc:description/>
  <cp:lastModifiedBy>Secretaria - Mercatenerife</cp:lastModifiedBy>
  <cp:revision>2</cp:revision>
  <cp:lastPrinted>2025-07-07T09:03:00Z</cp:lastPrinted>
  <dcterms:created xsi:type="dcterms:W3CDTF">2025-07-07T11:03:00Z</dcterms:created>
  <dcterms:modified xsi:type="dcterms:W3CDTF">2025-07-07T11:03:00Z</dcterms:modified>
</cp:coreProperties>
</file>