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581C" w14:textId="77777777" w:rsidR="00A86FB8" w:rsidRDefault="00D03B3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l</w:t>
      </w:r>
    </w:p>
    <w:p w14:paraId="2FB1E73D" w14:textId="77777777" w:rsidR="00A86FB8" w:rsidRDefault="00DD0E2E">
      <w:p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1.1 EL MERCADO Y SU HISTORIA</w:t>
      </w:r>
    </w:p>
    <w:p w14:paraId="5700EA6C" w14:textId="77777777" w:rsidR="00A86FB8" w:rsidRDefault="00A86FB8">
      <w:pPr>
        <w:rPr>
          <w:rFonts w:cs="Tahoma"/>
          <w:sz w:val="24"/>
          <w:szCs w:val="24"/>
        </w:rPr>
      </w:pPr>
    </w:p>
    <w:p w14:paraId="592E1437" w14:textId="77777777" w:rsidR="00A86FB8" w:rsidRDefault="00DD0E2E">
      <w:pPr>
        <w:pStyle w:val="NormalWeb"/>
        <w:shd w:val="clear" w:color="auto" w:fill="FFFFFF"/>
        <w:spacing w:after="270"/>
        <w:jc w:val="both"/>
      </w:pPr>
      <w:r>
        <w:rPr>
          <w:rStyle w:val="Textoennegrita"/>
          <w:rFonts w:ascii="Tahoma" w:hAnsi="Tahoma" w:cs="Tahoma"/>
          <w:color w:val="252525"/>
        </w:rPr>
        <w:t>¿Quiénes somos?</w:t>
      </w:r>
    </w:p>
    <w:p w14:paraId="57CA59CC" w14:textId="77777777" w:rsidR="00A86FB8" w:rsidRDefault="00DD0E2E">
      <w:pPr>
        <w:pStyle w:val="NormalWeb"/>
        <w:shd w:val="clear" w:color="auto" w:fill="FFFFFF"/>
        <w:spacing w:after="270"/>
        <w:jc w:val="both"/>
      </w:pPr>
      <w:r>
        <w:rPr>
          <w:rStyle w:val="Textoennegrita"/>
          <w:rFonts w:ascii="Tahoma" w:hAnsi="Tahoma" w:cs="Tahoma"/>
          <w:color w:val="252525"/>
        </w:rPr>
        <w:t>MERCATENERIFE S.A</w:t>
      </w:r>
      <w:r>
        <w:rPr>
          <w:rFonts w:ascii="Tahoma" w:hAnsi="Tahoma" w:cs="Tahoma"/>
          <w:color w:val="252525"/>
        </w:rPr>
        <w:t xml:space="preserve">. es el mayor centro comercial mayorista de venta y distribución de productos agroalimentarios de la provincia de Santa Cruz de Tenerife y uno de los principales motores de actividad económica y comercial de las Islas Canarias. Un mercado mayorista donde diariamente y, desde bien temprano, la actividad es frenética para que los productos estén expuestos en todos los puntos de venta a primera hora de la mañana, preparados para llegar a las familias </w:t>
      </w:r>
      <w:proofErr w:type="gramStart"/>
      <w:r>
        <w:rPr>
          <w:rFonts w:ascii="Tahoma" w:hAnsi="Tahoma" w:cs="Tahoma"/>
          <w:color w:val="252525"/>
        </w:rPr>
        <w:t>Canarias</w:t>
      </w:r>
      <w:proofErr w:type="gramEnd"/>
      <w:r>
        <w:rPr>
          <w:rFonts w:ascii="Tahoma" w:hAnsi="Tahoma" w:cs="Tahoma"/>
          <w:color w:val="252525"/>
        </w:rPr>
        <w:t>.</w:t>
      </w:r>
    </w:p>
    <w:p w14:paraId="08E3BC75" w14:textId="77777777" w:rsidR="00A86FB8" w:rsidRDefault="00DD0E2E">
      <w:pPr>
        <w:pStyle w:val="NormalWeb"/>
        <w:shd w:val="clear" w:color="auto" w:fill="FFFFFF"/>
        <w:spacing w:line="360" w:lineRule="atLeast"/>
        <w:jc w:val="both"/>
        <w:rPr>
          <w:rFonts w:ascii="Tahoma" w:hAnsi="Tahoma" w:cs="Tahoma"/>
          <w:color w:val="252525"/>
        </w:rPr>
      </w:pPr>
      <w:r>
        <w:rPr>
          <w:rFonts w:ascii="Tahoma" w:hAnsi="Tahoma" w:cs="Tahoma"/>
          <w:color w:val="252525"/>
        </w:rPr>
        <w:t>Es el mayor centro comercial mayorista de venta y distribución de productos agroalimentarios de la provincia de Santa Cruz de Tenerife.</w:t>
      </w:r>
    </w:p>
    <w:p w14:paraId="23C183B6" w14:textId="77777777" w:rsidR="00A86FB8" w:rsidRDefault="00A86FB8">
      <w:pPr>
        <w:rPr>
          <w:rFonts w:cs="Tahoma"/>
          <w:b/>
          <w:sz w:val="24"/>
          <w:szCs w:val="24"/>
        </w:rPr>
      </w:pPr>
    </w:p>
    <w:p w14:paraId="51E6A13A" w14:textId="77777777" w:rsidR="00A86FB8" w:rsidRDefault="00DD0E2E">
      <w:p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Historia</w:t>
      </w:r>
    </w:p>
    <w:p w14:paraId="17C40C2F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"Mercados Centrales de Abastecimiento de Tenerife, S.A." (MERCATENERIFE) nace el día 21 de </w:t>
      </w:r>
      <w:proofErr w:type="gramStart"/>
      <w:r>
        <w:rPr>
          <w:rFonts w:cs="Tahoma"/>
          <w:sz w:val="24"/>
          <w:szCs w:val="24"/>
        </w:rPr>
        <w:t>Febrero</w:t>
      </w:r>
      <w:proofErr w:type="gramEnd"/>
      <w:r>
        <w:rPr>
          <w:rFonts w:cs="Tahoma"/>
          <w:sz w:val="24"/>
          <w:szCs w:val="24"/>
        </w:rPr>
        <w:t xml:space="preserve"> de 1974, siendo sus accionistas iniciales la empresa pública estatal "Mercados de Abastecimientos, S.A." (MERCASA), Cooperativa Agrícola San Miguel (CASMI), Cooperativa Insular de Suministros Agrarios (COINSA) y Unión Territorial de Cooperativas del Campo de Tenerife (UTECO). Su sede social fue fijada en el CABILDO INSULAR DE TENERIFE, entidad </w:t>
      </w:r>
      <w:proofErr w:type="gramStart"/>
      <w:r>
        <w:rPr>
          <w:rFonts w:cs="Tahoma"/>
          <w:sz w:val="24"/>
          <w:szCs w:val="24"/>
        </w:rPr>
        <w:t>que</w:t>
      </w:r>
      <w:proofErr w:type="gramEnd"/>
      <w:r>
        <w:rPr>
          <w:rFonts w:cs="Tahoma"/>
          <w:sz w:val="24"/>
          <w:szCs w:val="24"/>
        </w:rPr>
        <w:t xml:space="preserve"> aunque no figuraba ese día en el Capital, colideraba desde el inicio la responsabilidad de su impulso.</w:t>
      </w:r>
    </w:p>
    <w:p w14:paraId="57141FF2" w14:textId="77777777" w:rsidR="00A86FB8" w:rsidRDefault="00A86FB8">
      <w:pPr>
        <w:rPr>
          <w:rFonts w:cs="Tahoma"/>
          <w:sz w:val="24"/>
          <w:szCs w:val="24"/>
        </w:rPr>
      </w:pPr>
    </w:p>
    <w:p w14:paraId="3A1A5B95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MERCASA por su parte, había sido constituida en 1966 con el objetivo de reestructurar el sistema de distribución de productos alimenticios en los grandes núcleos urbanos.</w:t>
      </w:r>
    </w:p>
    <w:p w14:paraId="203846B6" w14:textId="77777777" w:rsidR="00A86FB8" w:rsidRDefault="00A86FB8">
      <w:pPr>
        <w:rPr>
          <w:rFonts w:cs="Tahoma"/>
          <w:sz w:val="24"/>
          <w:szCs w:val="24"/>
        </w:rPr>
      </w:pPr>
    </w:p>
    <w:p w14:paraId="29FD76F4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El acto estuvo presidido por el Gobernador Civil del momento -D. Rafael González Echegaray-, y contó con la presencia de la totalidad de alcaldes de la isla. La sociedad contaba con un capital inicial de 25 millones de pesetas. En posterior ampliación de capital, en </w:t>
      </w:r>
      <w:proofErr w:type="gramStart"/>
      <w:r>
        <w:rPr>
          <w:rFonts w:cs="Tahoma"/>
          <w:sz w:val="24"/>
          <w:szCs w:val="24"/>
        </w:rPr>
        <w:t>Junio</w:t>
      </w:r>
      <w:proofErr w:type="gramEnd"/>
      <w:r>
        <w:rPr>
          <w:rFonts w:cs="Tahoma"/>
          <w:sz w:val="24"/>
          <w:szCs w:val="24"/>
        </w:rPr>
        <w:t xml:space="preserve"> de 1975, entra a formar parte del accionariado el CABILDO INSULAR DE TENERIFE, pasando a poseer el 41% del mismo, adquiriendo el protagonismo principal con MERCASA, frente a la tradicional preponderancia de los Ayuntamientos en otros Mercas. No obstante, en esa y sucesivas ampliaciones de capital fueron suscribiendo la casi totalidad de los ayuntamientos de la isla, hasta conformar la estructura accionarial actual.</w:t>
      </w:r>
    </w:p>
    <w:p w14:paraId="7BC94960" w14:textId="77777777" w:rsidR="00A86FB8" w:rsidRDefault="00A86FB8">
      <w:pPr>
        <w:rPr>
          <w:rFonts w:cs="Tahoma"/>
          <w:sz w:val="24"/>
          <w:szCs w:val="24"/>
        </w:rPr>
      </w:pPr>
    </w:p>
    <w:p w14:paraId="7410E6CD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Hasta ese momento, el sistema de distribución alimentario vigente se concentraba en la llamada Calle del Humo, en Santa Cruz de Tenerife, situada en las inmediaciones de la Recova. Frente a este antiguo mercado, exento de control y regulación, MERCATENERIFE ofrece un sistema justo de intercambios que garantiza la formación de precios transparentes, condiciones higiénico-sanitarias y el alquiler de espacios fijos de venta. </w:t>
      </w:r>
    </w:p>
    <w:p w14:paraId="47733B49" w14:textId="77777777" w:rsidR="00A86FB8" w:rsidRDefault="00A86FB8">
      <w:pPr>
        <w:rPr>
          <w:rFonts w:cs="Tahoma"/>
          <w:sz w:val="24"/>
          <w:szCs w:val="24"/>
        </w:rPr>
      </w:pPr>
    </w:p>
    <w:p w14:paraId="2AB64041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La creación de MERCATENERIFE supone un salto cualitativo y un impulso modernizador en el sector, considerando los elementos con los que iba a contar la nueva Unidad </w:t>
      </w:r>
      <w:r>
        <w:rPr>
          <w:rFonts w:cs="Tahoma"/>
          <w:sz w:val="24"/>
          <w:szCs w:val="24"/>
        </w:rPr>
        <w:lastRenderedPageBreak/>
        <w:t>Alimentaria: mercados de pescados, de carnes, de frutas y hortalizas, con pabellones especializados, frigorífico general, edificio administrativo y comercial y zona de actividades complementarias.</w:t>
      </w:r>
    </w:p>
    <w:p w14:paraId="2CCBC432" w14:textId="77777777" w:rsidR="00A86FB8" w:rsidRDefault="00A86FB8">
      <w:pPr>
        <w:rPr>
          <w:rFonts w:cs="Tahoma"/>
          <w:sz w:val="24"/>
          <w:szCs w:val="24"/>
        </w:rPr>
      </w:pPr>
    </w:p>
    <w:p w14:paraId="2032900D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En 1974 se adquieren los terrenos en la zona de El Mayorazgo para l</w:t>
      </w:r>
      <w:r w:rsidR="00D03B3E">
        <w:rPr>
          <w:rFonts w:cs="Tahoma"/>
          <w:sz w:val="24"/>
          <w:szCs w:val="24"/>
        </w:rPr>
        <w:t>a</w:t>
      </w:r>
      <w:r>
        <w:rPr>
          <w:rFonts w:cs="Tahoma"/>
          <w:sz w:val="24"/>
          <w:szCs w:val="24"/>
        </w:rPr>
        <w:t xml:space="preserve"> ubicación definitiva del complejo agroalimentario. Las obras se realizaron en una superficie de setenta mil metros cuadrados, dando lugar a naves y viales con zonas verdes.</w:t>
      </w:r>
    </w:p>
    <w:p w14:paraId="4ECD0D0D" w14:textId="77777777" w:rsidR="00A86FB8" w:rsidRDefault="00A86FB8">
      <w:pPr>
        <w:rPr>
          <w:rFonts w:cs="Tahoma"/>
          <w:sz w:val="24"/>
          <w:szCs w:val="24"/>
        </w:rPr>
      </w:pPr>
    </w:p>
    <w:p w14:paraId="2B7A8CC2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El traslado definitivo a las nuevas instalaciones se realiza el 22 de Julio de 1980, momento en el que todas las ventas al por mayor de frutas, verduras y hortalizas se realizan en los módulos habilitados de la Unidad Alimentaria de Mercatenerife. </w:t>
      </w:r>
    </w:p>
    <w:p w14:paraId="1776AA92" w14:textId="77777777" w:rsidR="00A86FB8" w:rsidRDefault="00A86FB8">
      <w:pPr>
        <w:rPr>
          <w:rFonts w:cs="Tahoma"/>
          <w:sz w:val="24"/>
          <w:szCs w:val="24"/>
        </w:rPr>
      </w:pPr>
    </w:p>
    <w:p w14:paraId="3E7A7071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Tras diez años de funcionamiento, MERCATENERIFE ya puede plantearse proyectos de expansión. Se construyen las nuevas naves de almacenamiento, se adaptan las vías de acceso a las instalaciones y se amplía la zona de aparcamientos. </w:t>
      </w:r>
    </w:p>
    <w:p w14:paraId="7A386AE0" w14:textId="77777777" w:rsidR="00A86FB8" w:rsidRDefault="00A86FB8">
      <w:pPr>
        <w:rPr>
          <w:rFonts w:cs="Tahoma"/>
          <w:sz w:val="24"/>
          <w:szCs w:val="24"/>
        </w:rPr>
      </w:pPr>
    </w:p>
    <w:p w14:paraId="61690CAF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Hoy en día, Mercatenerife se ha constituido como el mayor Centro Comercial Mayorista de venta y distribución agroalimentaria de la provincia de Santa Cruz de Tenerife, y uno de los principales motores de la actividad comercial y económica de las Islas Canarias. Como referente del mercado de productos frescos, abastece diariamente a las empresas y entidades de alimentación perecedera y no perecedera de la provincia. </w:t>
      </w:r>
    </w:p>
    <w:p w14:paraId="1618726A" w14:textId="77777777" w:rsidR="00A86FB8" w:rsidRDefault="00A86FB8">
      <w:pPr>
        <w:rPr>
          <w:rFonts w:cs="Tahoma"/>
          <w:sz w:val="24"/>
          <w:szCs w:val="24"/>
        </w:rPr>
      </w:pPr>
    </w:p>
    <w:p w14:paraId="42EA0202" w14:textId="77777777" w:rsidR="00A86FB8" w:rsidRDefault="00DD0E2E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Anualmente, acceden a sus instalaciones alrededor de quinientos setenta y cinco mil vehículos. Dentro del recinto disponen de frío industrial, muelles de carga y descarga, aparcamiento gratuito y servicios adicionales como gasolineras, cajeros automáticos, informáticos, gestores de aduanas, etc.</w:t>
      </w:r>
    </w:p>
    <w:p w14:paraId="265BD4BB" w14:textId="77777777" w:rsidR="00A86FB8" w:rsidRDefault="00A86FB8">
      <w:pPr>
        <w:rPr>
          <w:rFonts w:cs="Tahoma"/>
          <w:sz w:val="24"/>
          <w:szCs w:val="24"/>
        </w:rPr>
      </w:pPr>
    </w:p>
    <w:p w14:paraId="5B6EB50D" w14:textId="77777777" w:rsidR="006130FF" w:rsidRDefault="006130FF">
      <w:pPr>
        <w:rPr>
          <w:rFonts w:cs="Tahoma"/>
          <w:sz w:val="24"/>
          <w:szCs w:val="24"/>
        </w:rPr>
      </w:pPr>
    </w:p>
    <w:p w14:paraId="6DD436CF" w14:textId="77777777" w:rsidR="006130FF" w:rsidRPr="008223CC" w:rsidRDefault="006130FF" w:rsidP="006130FF">
      <w:pPr>
        <w:spacing w:before="225" w:after="75"/>
        <w:jc w:val="left"/>
        <w:rPr>
          <w:rFonts w:eastAsia="Calibri" w:cs="Tahoma"/>
          <w:sz w:val="22"/>
          <w:szCs w:val="22"/>
          <w:lang w:eastAsia="en-US"/>
        </w:rPr>
      </w:pPr>
      <w:r>
        <w:rPr>
          <w:noProof/>
        </w:rPr>
      </w:r>
      <w:r>
        <w:pict w14:anchorId="498AE1DC">
          <v:rect id="Horizontal Line 1" o:spid="_x0000_s1026" style="width:500.25pt;height:3.6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" fillcolor="#252525" stroked="f">
            <v:textbox inset="0,0,0,0"/>
            <w10:anchorlock/>
          </v:rect>
        </w:pict>
      </w:r>
    </w:p>
    <w:p w14:paraId="0147A0DC" w14:textId="77777777" w:rsidR="006130FF" w:rsidRPr="008223CC" w:rsidRDefault="006130FF" w:rsidP="006130FF">
      <w:pPr>
        <w:shd w:val="clear" w:color="auto" w:fill="FFFFFF"/>
        <w:spacing w:after="270"/>
        <w:jc w:val="center"/>
        <w:rPr>
          <w:rFonts w:eastAsia="Calibri" w:cs="Tahoma"/>
          <w:sz w:val="18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18"/>
          <w:szCs w:val="22"/>
        </w:rPr>
        <w:t>Responsable:</w:t>
      </w:r>
      <w:r w:rsidRPr="008223CC">
        <w:rPr>
          <w:rFonts w:cs="Tahoma"/>
          <w:color w:val="252525"/>
          <w:sz w:val="18"/>
          <w:szCs w:val="22"/>
        </w:rPr>
        <w:t> Mercados Centrales de Abastecimiento de Tenerife (MERCATENERIFE, S.A.).</w:t>
      </w:r>
    </w:p>
    <w:p w14:paraId="33F2BC90" w14:textId="77777777" w:rsidR="006130FF" w:rsidRPr="008223CC" w:rsidRDefault="006130FF" w:rsidP="006130FF">
      <w:pPr>
        <w:shd w:val="clear" w:color="auto" w:fill="FFFFFF"/>
        <w:spacing w:after="270"/>
        <w:jc w:val="center"/>
        <w:rPr>
          <w:rFonts w:eastAsia="Calibri" w:cs="Tahoma"/>
          <w:sz w:val="22"/>
          <w:szCs w:val="22"/>
          <w:lang w:eastAsia="en-US"/>
        </w:rPr>
      </w:pPr>
      <w:r w:rsidRPr="008223CC">
        <w:rPr>
          <w:rFonts w:cs="Tahoma"/>
          <w:b/>
          <w:bCs/>
          <w:color w:val="252525"/>
          <w:sz w:val="18"/>
          <w:szCs w:val="22"/>
        </w:rPr>
        <w:t>Formato:</w:t>
      </w:r>
      <w:r w:rsidRPr="008223CC">
        <w:rPr>
          <w:rFonts w:cs="Tahoma"/>
          <w:color w:val="252525"/>
          <w:sz w:val="18"/>
          <w:szCs w:val="22"/>
        </w:rPr>
        <w:t xml:space="preserve"> DOCX DOC XLS PDF HTML </w:t>
      </w:r>
      <w:proofErr w:type="gramStart"/>
      <w:r w:rsidRPr="008223CC">
        <w:rPr>
          <w:rFonts w:cs="Tahoma"/>
          <w:color w:val="252525"/>
          <w:sz w:val="18"/>
          <w:szCs w:val="22"/>
        </w:rPr>
        <w:t>WEB  </w:t>
      </w:r>
      <w:r w:rsidRPr="008223CC">
        <w:rPr>
          <w:rFonts w:cs="Tahoma"/>
          <w:b/>
          <w:bCs/>
          <w:color w:val="252525"/>
          <w:sz w:val="18"/>
          <w:szCs w:val="22"/>
        </w:rPr>
        <w:t>Fecha</w:t>
      </w:r>
      <w:proofErr w:type="gramEnd"/>
      <w:r w:rsidRPr="008223CC">
        <w:rPr>
          <w:rFonts w:cs="Tahoma"/>
          <w:b/>
          <w:bCs/>
          <w:color w:val="252525"/>
          <w:sz w:val="18"/>
          <w:szCs w:val="22"/>
        </w:rPr>
        <w:t xml:space="preserve"> de Actualización:</w:t>
      </w:r>
      <w:r>
        <w:rPr>
          <w:rFonts w:cs="Tahoma"/>
          <w:color w:val="252525"/>
          <w:sz w:val="18"/>
          <w:szCs w:val="22"/>
        </w:rPr>
        <w:t> 31</w:t>
      </w:r>
      <w:r w:rsidRPr="008223CC">
        <w:rPr>
          <w:rFonts w:cs="Tahoma"/>
          <w:color w:val="252525"/>
          <w:sz w:val="18"/>
          <w:szCs w:val="22"/>
        </w:rPr>
        <w:t xml:space="preserve"> de</w:t>
      </w:r>
      <w:r>
        <w:rPr>
          <w:rFonts w:cs="Tahoma"/>
          <w:color w:val="252525"/>
          <w:sz w:val="18"/>
          <w:szCs w:val="22"/>
        </w:rPr>
        <w:t xml:space="preserve"> marzo</w:t>
      </w:r>
      <w:r w:rsidRPr="008223CC">
        <w:rPr>
          <w:rFonts w:cs="Tahoma"/>
          <w:color w:val="252525"/>
          <w:sz w:val="18"/>
          <w:szCs w:val="22"/>
        </w:rPr>
        <w:t> de 202</w:t>
      </w:r>
      <w:r>
        <w:rPr>
          <w:rFonts w:cs="Tahoma"/>
          <w:color w:val="252525"/>
          <w:sz w:val="18"/>
          <w:szCs w:val="22"/>
        </w:rPr>
        <w:t xml:space="preserve">5 </w:t>
      </w:r>
      <w:r>
        <w:rPr>
          <w:noProof/>
        </w:rPr>
      </w:r>
      <w:r>
        <w:pict w14:anchorId="70079461">
          <v:rect id="_x0000_s1027" style="width:501.75pt;height:3.6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" fillcolor="#252525" stroked="f">
            <v:textbox inset="0,0,0,0"/>
            <w10:anchorlock/>
          </v:rect>
        </w:pict>
      </w:r>
    </w:p>
    <w:p w14:paraId="32E75885" w14:textId="77777777" w:rsidR="006130FF" w:rsidRDefault="006130FF">
      <w:pPr>
        <w:rPr>
          <w:rFonts w:cs="Tahoma"/>
          <w:sz w:val="24"/>
          <w:szCs w:val="24"/>
        </w:rPr>
      </w:pPr>
    </w:p>
    <w:sectPr w:rsidR="006130FF">
      <w:headerReference w:type="default" r:id="rId6"/>
      <w:footerReference w:type="default" r:id="rId7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2E00" w14:textId="77777777" w:rsidR="007005E5" w:rsidRDefault="007005E5">
      <w:r>
        <w:separator/>
      </w:r>
    </w:p>
  </w:endnote>
  <w:endnote w:type="continuationSeparator" w:id="0">
    <w:p w14:paraId="2B60838F" w14:textId="77777777" w:rsidR="007005E5" w:rsidRDefault="0070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D93B" w14:textId="77777777" w:rsidR="00DD0E2E" w:rsidRDefault="00DD0E2E">
    <w:pPr>
      <w:pStyle w:val="PieLegal"/>
    </w:pPr>
    <w:r>
      <w:t>MERCATENERIFE, S.A. El Mayorazgo Sector 2 38110 Santa Cruz de Tenerife Tel.: 922 22 27 40 Fax: 922 22 27 41</w:t>
    </w:r>
  </w:p>
  <w:p w14:paraId="2133951C" w14:textId="77777777" w:rsidR="00DD0E2E" w:rsidRDefault="00DD0E2E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9100" w14:textId="77777777" w:rsidR="007005E5" w:rsidRDefault="007005E5">
      <w:r>
        <w:rPr>
          <w:color w:val="000000"/>
        </w:rPr>
        <w:separator/>
      </w:r>
    </w:p>
  </w:footnote>
  <w:footnote w:type="continuationSeparator" w:id="0">
    <w:p w14:paraId="440C0FC7" w14:textId="77777777" w:rsidR="007005E5" w:rsidRDefault="0070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DD0E2E" w14:paraId="7E32225B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9E31A57" w14:textId="77777777" w:rsidR="00DD0E2E" w:rsidRDefault="000A2CF6">
          <w:r w:rsidRPr="00A213DD">
            <w:rPr>
              <w:noProof/>
            </w:rPr>
            <w:pict w14:anchorId="3DCD93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LogoAzulHorizontal" style="width:226.5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8764B2E" w14:textId="77777777" w:rsidR="00DD0E2E" w:rsidRDefault="00DD0E2E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D2EF9CE" w14:textId="77777777" w:rsidR="00DD0E2E" w:rsidRDefault="000A2CF6">
          <w:pPr>
            <w:jc w:val="right"/>
          </w:pPr>
          <w:r w:rsidRPr="00A213DD">
            <w:rPr>
              <w:noProof/>
            </w:rPr>
            <w:pict w14:anchorId="1291AAE9">
              <v:shape id="Imagen 2" o:spid="_x0000_i1026" type="#_x0000_t75" alt="LogoConjuntoPequeño" style="width:40.5pt;height:39pt;visibility:visible">
                <v:imagedata r:id="rId2" o:title="LogoConjuntoPequeño"/>
              </v:shape>
            </w:pict>
          </w:r>
        </w:p>
      </w:tc>
    </w:tr>
  </w:tbl>
  <w:p w14:paraId="645D0B0C" w14:textId="77777777" w:rsidR="00DD0E2E" w:rsidRDefault="00DD0E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FB8"/>
    <w:rsid w:val="000A2CF6"/>
    <w:rsid w:val="003171DE"/>
    <w:rsid w:val="006130FF"/>
    <w:rsid w:val="007005E5"/>
    <w:rsid w:val="00A86FB8"/>
    <w:rsid w:val="00D03B3E"/>
    <w:rsid w:val="00DD0E2E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5EA3AB"/>
  <w15:docId w15:val="{824E2404-5692-4663-A98F-3BD3D191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rPr>
      <w:b/>
      <w:bCs/>
    </w:rPr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Mercatfe</vt:lpstr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 Mercatfe</dc:title>
  <dc:subject/>
  <dc:creator>Secretaria</dc:creator>
  <cp:keywords/>
  <cp:lastModifiedBy>Secretaria - Mercatenerife</cp:lastModifiedBy>
  <cp:revision>2</cp:revision>
  <cp:lastPrinted>2021-10-20T12:05:00Z</cp:lastPrinted>
  <dcterms:created xsi:type="dcterms:W3CDTF">2025-06-12T08:57:00Z</dcterms:created>
  <dcterms:modified xsi:type="dcterms:W3CDTF">2025-06-12T08:57:00Z</dcterms:modified>
</cp:coreProperties>
</file>